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9A83" w14:textId="11245607" w:rsidR="00D422F9" w:rsidRPr="00D422F9" w:rsidRDefault="00D422F9" w:rsidP="00840A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center" w:pos="4536"/>
          <w:tab w:val="right" w:pos="9072"/>
        </w:tabs>
        <w:jc w:val="center"/>
        <w:rPr>
          <w:rFonts w:eastAsia="Calibri"/>
          <w:kern w:val="0"/>
          <w:szCs w:val="24"/>
          <w:lang w:eastAsia="en-US"/>
        </w:rPr>
      </w:pPr>
      <w:bookmarkStart w:id="0" w:name="_Hlk83024316"/>
      <w:r w:rsidRPr="00D422F9">
        <w:rPr>
          <w:rFonts w:eastAsia="Calibri"/>
          <w:kern w:val="0"/>
          <w:szCs w:val="24"/>
          <w:lang w:eastAsia="en-US"/>
        </w:rPr>
        <w:t>Mosonmagyaróvár Nagytérségi Hulladékgazdálkodási Önkormányzati Társulás</w:t>
      </w:r>
      <w:r w:rsidR="00840A9D">
        <w:rPr>
          <w:rFonts w:eastAsia="Calibri"/>
          <w:kern w:val="0"/>
          <w:szCs w:val="24"/>
          <w:lang w:eastAsia="en-US"/>
        </w:rPr>
        <w:t xml:space="preserve"> Társulási Tanács </w:t>
      </w:r>
      <w:bookmarkEnd w:id="0"/>
      <w:r w:rsidRPr="00D422F9">
        <w:rPr>
          <w:rFonts w:eastAsia="Calibri"/>
          <w:kern w:val="0"/>
          <w:szCs w:val="24"/>
          <w:lang w:eastAsia="en-US"/>
        </w:rPr>
        <w:t>Elnökétől</w:t>
      </w:r>
    </w:p>
    <w:p w14:paraId="6405415F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38A9B2AD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61387688" w14:textId="6B2B6001" w:rsidR="00D422F9" w:rsidRPr="00D422F9" w:rsidRDefault="00D422F9" w:rsidP="00D422F9">
      <w:pPr>
        <w:rPr>
          <w:rFonts w:eastAsia="Calibri"/>
          <w:i/>
          <w:kern w:val="0"/>
          <w:szCs w:val="24"/>
          <w:lang w:eastAsia="en-US"/>
        </w:rPr>
      </w:pP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kern w:val="0"/>
          <w:szCs w:val="24"/>
          <w:lang w:eastAsia="en-US"/>
        </w:rPr>
        <w:tab/>
      </w:r>
      <w:r w:rsidRPr="00D422F9">
        <w:rPr>
          <w:rFonts w:eastAsia="Calibri"/>
          <w:i/>
          <w:kern w:val="0"/>
          <w:szCs w:val="24"/>
          <w:lang w:eastAsia="en-US"/>
        </w:rPr>
        <w:tab/>
      </w:r>
      <w:r w:rsidR="00264E1A">
        <w:rPr>
          <w:rFonts w:eastAsia="Calibri"/>
          <w:i/>
          <w:kern w:val="0"/>
          <w:szCs w:val="24"/>
          <w:lang w:eastAsia="en-US"/>
        </w:rPr>
        <w:t>3</w:t>
      </w:r>
      <w:r w:rsidRPr="00D422F9">
        <w:rPr>
          <w:rFonts w:eastAsia="Calibri"/>
          <w:i/>
          <w:kern w:val="0"/>
          <w:szCs w:val="24"/>
          <w:lang w:eastAsia="en-US"/>
        </w:rPr>
        <w:t>. sz. napirend</w:t>
      </w:r>
    </w:p>
    <w:p w14:paraId="4E281785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731B3A88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76A15EDA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27C0BD52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282BAA76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2E374922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19FD7625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2BAA2649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398B84E1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387574B8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0D0B8D8A" w14:textId="77777777" w:rsidR="00D422F9" w:rsidRPr="00AD7E1F" w:rsidRDefault="00D422F9" w:rsidP="00D422F9">
      <w:pPr>
        <w:rPr>
          <w:rFonts w:eastAsia="Calibri"/>
          <w:kern w:val="0"/>
          <w:sz w:val="28"/>
          <w:szCs w:val="28"/>
          <w:lang w:eastAsia="en-US"/>
        </w:rPr>
      </w:pPr>
    </w:p>
    <w:p w14:paraId="0F41A0AE" w14:textId="77777777" w:rsidR="00D422F9" w:rsidRPr="00AD7E1F" w:rsidRDefault="00D422F9" w:rsidP="00D422F9">
      <w:pPr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AD7E1F">
        <w:rPr>
          <w:rFonts w:eastAsia="Calibri"/>
          <w:b/>
          <w:kern w:val="0"/>
          <w:sz w:val="28"/>
          <w:szCs w:val="28"/>
          <w:lang w:eastAsia="en-US"/>
        </w:rPr>
        <w:t>ELŐTERJESZTÉS</w:t>
      </w:r>
    </w:p>
    <w:p w14:paraId="63BDF9DE" w14:textId="77777777" w:rsidR="00D422F9" w:rsidRPr="00D422F9" w:rsidRDefault="00D422F9" w:rsidP="00D422F9">
      <w:pPr>
        <w:jc w:val="center"/>
        <w:rPr>
          <w:rFonts w:eastAsia="Calibri"/>
          <w:b/>
          <w:kern w:val="0"/>
          <w:szCs w:val="24"/>
          <w:lang w:eastAsia="en-US"/>
        </w:rPr>
      </w:pPr>
    </w:p>
    <w:p w14:paraId="0A279E81" w14:textId="639427C8" w:rsidR="00D422F9" w:rsidRPr="00D422F9" w:rsidRDefault="00D422F9" w:rsidP="00D422F9">
      <w:pPr>
        <w:jc w:val="center"/>
        <w:rPr>
          <w:rFonts w:eastAsia="Calibri"/>
          <w:kern w:val="0"/>
          <w:szCs w:val="24"/>
          <w:lang w:eastAsia="en-US"/>
        </w:rPr>
      </w:pPr>
      <w:r w:rsidRPr="00D422F9">
        <w:rPr>
          <w:rFonts w:eastAsia="Calibri"/>
          <w:kern w:val="0"/>
          <w:szCs w:val="24"/>
          <w:lang w:eastAsia="en-US"/>
        </w:rPr>
        <w:t>a Társulási Tanács 202</w:t>
      </w:r>
      <w:r w:rsidR="001474E1">
        <w:rPr>
          <w:rFonts w:eastAsia="Calibri"/>
          <w:kern w:val="0"/>
          <w:szCs w:val="24"/>
          <w:lang w:eastAsia="en-US"/>
        </w:rPr>
        <w:t>3</w:t>
      </w:r>
      <w:r w:rsidRPr="00D422F9">
        <w:rPr>
          <w:rFonts w:eastAsia="Calibri"/>
          <w:kern w:val="0"/>
          <w:szCs w:val="24"/>
          <w:lang w:eastAsia="en-US"/>
        </w:rPr>
        <w:t xml:space="preserve">. február </w:t>
      </w:r>
      <w:r w:rsidR="00840A9D">
        <w:rPr>
          <w:rFonts w:eastAsia="Calibri"/>
          <w:kern w:val="0"/>
          <w:szCs w:val="24"/>
          <w:lang w:eastAsia="en-US"/>
        </w:rPr>
        <w:t>7</w:t>
      </w:r>
      <w:r w:rsidRPr="00D422F9">
        <w:rPr>
          <w:rFonts w:eastAsia="Calibri"/>
          <w:kern w:val="0"/>
          <w:szCs w:val="24"/>
          <w:lang w:eastAsia="en-US"/>
        </w:rPr>
        <w:t xml:space="preserve">-i ülésére </w:t>
      </w:r>
    </w:p>
    <w:p w14:paraId="2CF88113" w14:textId="77777777" w:rsidR="00D422F9" w:rsidRPr="00D422F9" w:rsidRDefault="00D422F9" w:rsidP="00D422F9">
      <w:pPr>
        <w:jc w:val="center"/>
        <w:rPr>
          <w:rFonts w:eastAsia="Calibri"/>
          <w:kern w:val="0"/>
          <w:szCs w:val="24"/>
          <w:lang w:eastAsia="en-US"/>
        </w:rPr>
      </w:pPr>
    </w:p>
    <w:p w14:paraId="547C70F2" w14:textId="77777777" w:rsidR="00D422F9" w:rsidRPr="00D422F9" w:rsidRDefault="00D422F9" w:rsidP="00D422F9">
      <w:pPr>
        <w:jc w:val="center"/>
        <w:rPr>
          <w:rFonts w:eastAsia="Calibri"/>
          <w:kern w:val="0"/>
          <w:szCs w:val="24"/>
          <w:lang w:eastAsia="en-US"/>
        </w:rPr>
      </w:pPr>
    </w:p>
    <w:p w14:paraId="4505D2D9" w14:textId="77777777" w:rsidR="00D422F9" w:rsidRPr="00D422F9" w:rsidRDefault="00D422F9" w:rsidP="00D422F9">
      <w:pPr>
        <w:jc w:val="center"/>
        <w:rPr>
          <w:rFonts w:eastAsia="Calibri"/>
          <w:kern w:val="0"/>
          <w:szCs w:val="24"/>
          <w:lang w:eastAsia="en-US"/>
        </w:rPr>
      </w:pPr>
    </w:p>
    <w:p w14:paraId="0B76ADFF" w14:textId="77777777" w:rsidR="00D422F9" w:rsidRPr="00D422F9" w:rsidRDefault="00D422F9" w:rsidP="00D422F9">
      <w:pPr>
        <w:jc w:val="center"/>
        <w:rPr>
          <w:rFonts w:eastAsia="Calibri"/>
          <w:kern w:val="0"/>
          <w:szCs w:val="24"/>
          <w:lang w:eastAsia="en-US"/>
        </w:rPr>
      </w:pPr>
    </w:p>
    <w:p w14:paraId="62FDB6F9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3A615629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4333255B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1C2CF252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0358FA9A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07928C03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1C120D0F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7B8BB43D" w14:textId="76A36668" w:rsidR="00D422F9" w:rsidRDefault="00D422F9" w:rsidP="00D422F9">
      <w:pPr>
        <w:ind w:left="1410" w:hanging="1410"/>
      </w:pPr>
      <w:r w:rsidRPr="00D422F9">
        <w:rPr>
          <w:rFonts w:eastAsia="Calibri"/>
          <w:kern w:val="0"/>
          <w:szCs w:val="24"/>
          <w:u w:val="single"/>
          <w:lang w:eastAsia="en-US"/>
        </w:rPr>
        <w:t>Tárgy:</w:t>
      </w:r>
      <w:r w:rsidRPr="00D422F9">
        <w:rPr>
          <w:rFonts w:eastAsia="Calibri"/>
          <w:kern w:val="0"/>
          <w:szCs w:val="24"/>
          <w:lang w:eastAsia="en-US"/>
        </w:rPr>
        <w:t xml:space="preserve"> </w:t>
      </w:r>
      <w:r w:rsidRPr="00D422F9">
        <w:rPr>
          <w:rFonts w:eastAsia="Calibri"/>
          <w:kern w:val="0"/>
          <w:szCs w:val="24"/>
          <w:lang w:eastAsia="en-US"/>
        </w:rPr>
        <w:tab/>
      </w:r>
      <w:bookmarkStart w:id="1" w:name="_Hlk83293102"/>
      <w:bookmarkStart w:id="2" w:name="_Hlk95545510"/>
      <w:r w:rsidRPr="00D422F9">
        <w:rPr>
          <w:rFonts w:eastAsia="Calibri"/>
          <w:kern w:val="0"/>
          <w:szCs w:val="24"/>
          <w:lang w:eastAsia="en-US"/>
        </w:rPr>
        <w:tab/>
      </w:r>
      <w:bookmarkEnd w:id="1"/>
      <w:r w:rsidR="003C0F51" w:rsidRPr="0003073A">
        <w:rPr>
          <w:szCs w:val="24"/>
        </w:rPr>
        <w:t>Közszolgáltató Nonprofit Korlátolt Felelősségű Társaság</w:t>
      </w:r>
      <w:bookmarkStart w:id="3" w:name="_GoBack"/>
      <w:bookmarkEnd w:id="3"/>
      <w:r>
        <w:rPr>
          <w:noProof/>
          <w:szCs w:val="24"/>
        </w:rPr>
        <w:t xml:space="preserve"> </w:t>
      </w:r>
      <w:bookmarkEnd w:id="2"/>
      <w:r>
        <w:t>könyvvizsgálói feladatainak ellátására történő pályáztatás</w:t>
      </w:r>
    </w:p>
    <w:p w14:paraId="50C000FB" w14:textId="70F27D2A" w:rsidR="00AD7E1F" w:rsidRDefault="00AD7E1F" w:rsidP="00D422F9">
      <w:pPr>
        <w:ind w:left="1410" w:hanging="1410"/>
        <w:rPr>
          <w:rFonts w:eastAsia="Calibri"/>
          <w:kern w:val="0"/>
          <w:szCs w:val="24"/>
          <w:lang w:eastAsia="en-US"/>
        </w:rPr>
      </w:pPr>
    </w:p>
    <w:p w14:paraId="21B8A840" w14:textId="7FCD6BDE" w:rsidR="00AD7E1F" w:rsidRPr="00D422F9" w:rsidRDefault="00AD7E1F" w:rsidP="00D422F9">
      <w:pPr>
        <w:ind w:left="1410" w:hanging="1410"/>
        <w:rPr>
          <w:rFonts w:eastAsia="Calibri"/>
          <w:kern w:val="0"/>
          <w:szCs w:val="24"/>
          <w:lang w:eastAsia="en-US"/>
        </w:rPr>
      </w:pPr>
      <w:r>
        <w:rPr>
          <w:rFonts w:eastAsia="Calibri"/>
          <w:kern w:val="0"/>
          <w:szCs w:val="24"/>
          <w:lang w:eastAsia="en-US"/>
        </w:rPr>
        <w:t xml:space="preserve">Előterjesztő: </w:t>
      </w:r>
      <w:r>
        <w:rPr>
          <w:rFonts w:eastAsia="Calibri"/>
          <w:kern w:val="0"/>
          <w:szCs w:val="24"/>
          <w:lang w:eastAsia="en-US"/>
        </w:rPr>
        <w:tab/>
      </w:r>
      <w:bookmarkStart w:id="4" w:name="_Hlk95570090"/>
      <w:r>
        <w:rPr>
          <w:rFonts w:eastAsia="Calibri"/>
          <w:kern w:val="0"/>
          <w:szCs w:val="24"/>
          <w:lang w:eastAsia="en-US"/>
        </w:rPr>
        <w:t>Dr. Árvay István elnök</w:t>
      </w:r>
    </w:p>
    <w:bookmarkEnd w:id="4"/>
    <w:p w14:paraId="398E866A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p w14:paraId="2BC76CE5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  <w:bookmarkStart w:id="5" w:name="_Hlk95570053"/>
      <w:r w:rsidRPr="00D422F9">
        <w:rPr>
          <w:rFonts w:eastAsia="Calibri"/>
          <w:kern w:val="0"/>
          <w:szCs w:val="24"/>
          <w:u w:val="single"/>
          <w:lang w:eastAsia="en-US"/>
        </w:rPr>
        <w:t>Megtárgyalta:</w:t>
      </w:r>
      <w:r w:rsidRPr="00D422F9">
        <w:rPr>
          <w:rFonts w:eastAsia="Calibri"/>
          <w:kern w:val="0"/>
          <w:szCs w:val="24"/>
          <w:lang w:eastAsia="en-US"/>
        </w:rPr>
        <w:t xml:space="preserve"> -</w:t>
      </w:r>
    </w:p>
    <w:p w14:paraId="1CA9659C" w14:textId="77777777" w:rsidR="00D422F9" w:rsidRPr="00D422F9" w:rsidRDefault="00D422F9" w:rsidP="00D422F9">
      <w:pPr>
        <w:rPr>
          <w:rFonts w:eastAsia="Calibri"/>
          <w:kern w:val="0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422F9" w:rsidRPr="00D422F9" w14:paraId="3FA57E3C" w14:textId="77777777" w:rsidTr="00456817">
        <w:trPr>
          <w:trHeight w:val="552"/>
        </w:trPr>
        <w:tc>
          <w:tcPr>
            <w:tcW w:w="9180" w:type="dxa"/>
          </w:tcPr>
          <w:p w14:paraId="29ABD209" w14:textId="77777777" w:rsidR="00D422F9" w:rsidRPr="00D422F9" w:rsidRDefault="00D422F9" w:rsidP="00D422F9">
            <w:pPr>
              <w:rPr>
                <w:rFonts w:eastAsia="Calibri"/>
                <w:kern w:val="0"/>
                <w:szCs w:val="24"/>
                <w:lang w:eastAsia="en-US"/>
              </w:rPr>
            </w:pPr>
            <w:r w:rsidRPr="00D422F9">
              <w:rPr>
                <w:rFonts w:eastAsia="Calibri"/>
                <w:kern w:val="0"/>
                <w:szCs w:val="24"/>
                <w:lang w:eastAsia="en-US"/>
              </w:rPr>
              <w:t>Előkészítő szervezeti egység: Polgármesteri Hivatal – térségi koordinátor</w:t>
            </w:r>
          </w:p>
        </w:tc>
      </w:tr>
      <w:tr w:rsidR="00D422F9" w:rsidRPr="00D422F9" w14:paraId="5625A838" w14:textId="77777777" w:rsidTr="00456817">
        <w:trPr>
          <w:trHeight w:val="552"/>
        </w:trPr>
        <w:tc>
          <w:tcPr>
            <w:tcW w:w="9180" w:type="dxa"/>
          </w:tcPr>
          <w:p w14:paraId="4AE88AE7" w14:textId="77777777" w:rsidR="00D422F9" w:rsidRPr="00D422F9" w:rsidRDefault="00D422F9" w:rsidP="00D422F9">
            <w:pPr>
              <w:rPr>
                <w:rFonts w:eastAsia="Calibri"/>
                <w:kern w:val="0"/>
                <w:szCs w:val="24"/>
                <w:lang w:eastAsia="en-US"/>
              </w:rPr>
            </w:pPr>
            <w:r w:rsidRPr="00D422F9">
              <w:rPr>
                <w:rFonts w:eastAsia="Calibri"/>
                <w:kern w:val="0"/>
                <w:szCs w:val="24"/>
                <w:lang w:eastAsia="en-US"/>
              </w:rPr>
              <w:t xml:space="preserve">Készítette: Czinderné dr. Hegedüs Éva térségi koordinátor </w:t>
            </w:r>
          </w:p>
        </w:tc>
      </w:tr>
      <w:tr w:rsidR="00D422F9" w:rsidRPr="00D422F9" w14:paraId="60B25517" w14:textId="77777777" w:rsidTr="00456817">
        <w:trPr>
          <w:trHeight w:val="552"/>
        </w:trPr>
        <w:tc>
          <w:tcPr>
            <w:tcW w:w="9180" w:type="dxa"/>
          </w:tcPr>
          <w:p w14:paraId="7DB3402F" w14:textId="77777777" w:rsidR="00D422F9" w:rsidRPr="00D422F9" w:rsidRDefault="00D422F9" w:rsidP="00D422F9">
            <w:pPr>
              <w:rPr>
                <w:rFonts w:eastAsia="Calibri"/>
                <w:kern w:val="0"/>
                <w:szCs w:val="24"/>
                <w:lang w:eastAsia="en-US"/>
              </w:rPr>
            </w:pPr>
            <w:r w:rsidRPr="00D422F9">
              <w:rPr>
                <w:rFonts w:eastAsia="Calibri"/>
                <w:kern w:val="0"/>
                <w:szCs w:val="24"/>
                <w:lang w:eastAsia="en-US"/>
              </w:rPr>
              <w:t xml:space="preserve">Pénzügyi fedezetet </w:t>
            </w:r>
            <w:r>
              <w:rPr>
                <w:rFonts w:eastAsia="Calibri"/>
                <w:kern w:val="0"/>
                <w:szCs w:val="24"/>
                <w:lang w:eastAsia="en-US"/>
              </w:rPr>
              <w:t xml:space="preserve">nem </w:t>
            </w:r>
            <w:r w:rsidRPr="00D422F9">
              <w:rPr>
                <w:rFonts w:eastAsia="Calibri"/>
                <w:kern w:val="0"/>
                <w:szCs w:val="24"/>
                <w:lang w:eastAsia="en-US"/>
              </w:rPr>
              <w:t>igényel</w:t>
            </w:r>
            <w:r>
              <w:rPr>
                <w:rFonts w:eastAsia="Calibri"/>
                <w:kern w:val="0"/>
                <w:szCs w:val="24"/>
                <w:lang w:eastAsia="en-US"/>
              </w:rPr>
              <w:t>.</w:t>
            </w:r>
          </w:p>
        </w:tc>
      </w:tr>
      <w:tr w:rsidR="00D422F9" w:rsidRPr="00D422F9" w14:paraId="5E6C0209" w14:textId="77777777" w:rsidTr="00456817">
        <w:trPr>
          <w:trHeight w:val="552"/>
        </w:trPr>
        <w:tc>
          <w:tcPr>
            <w:tcW w:w="9180" w:type="dxa"/>
          </w:tcPr>
          <w:p w14:paraId="347743AD" w14:textId="77777777" w:rsidR="00D422F9" w:rsidRPr="00D422F9" w:rsidRDefault="00D422F9" w:rsidP="00D422F9">
            <w:pPr>
              <w:rPr>
                <w:rFonts w:eastAsia="Calibri"/>
                <w:kern w:val="0"/>
                <w:szCs w:val="24"/>
                <w:lang w:eastAsia="en-US"/>
              </w:rPr>
            </w:pPr>
            <w:r w:rsidRPr="00D422F9">
              <w:rPr>
                <w:rFonts w:eastAsia="Calibri"/>
                <w:bCs/>
                <w:kern w:val="0"/>
                <w:szCs w:val="24"/>
                <w:lang w:eastAsia="en-US"/>
              </w:rPr>
              <w:t>Törvényességi szempontból kifogást nem emelek</w:t>
            </w:r>
            <w:r w:rsidRPr="00D422F9">
              <w:rPr>
                <w:rFonts w:eastAsia="Calibri"/>
                <w:kern w:val="0"/>
                <w:szCs w:val="24"/>
                <w:lang w:eastAsia="en-US"/>
              </w:rPr>
              <w:t>, beterjesztésre alkalmas:</w:t>
            </w:r>
          </w:p>
        </w:tc>
      </w:tr>
      <w:tr w:rsidR="00D422F9" w:rsidRPr="00D422F9" w14:paraId="6D742A67" w14:textId="77777777" w:rsidTr="00456817">
        <w:trPr>
          <w:trHeight w:val="552"/>
        </w:trPr>
        <w:tc>
          <w:tcPr>
            <w:tcW w:w="9180" w:type="dxa"/>
          </w:tcPr>
          <w:p w14:paraId="70970A54" w14:textId="511B950D" w:rsidR="00D422F9" w:rsidRPr="00D422F9" w:rsidRDefault="00D422F9" w:rsidP="00D422F9">
            <w:pPr>
              <w:rPr>
                <w:rFonts w:eastAsia="Calibri"/>
                <w:kern w:val="0"/>
                <w:szCs w:val="24"/>
                <w:lang w:eastAsia="en-US"/>
              </w:rPr>
            </w:pPr>
            <w:r w:rsidRPr="00D422F9">
              <w:rPr>
                <w:rFonts w:eastAsia="Calibri"/>
                <w:kern w:val="0"/>
                <w:szCs w:val="24"/>
                <w:lang w:eastAsia="en-US"/>
              </w:rPr>
              <w:t xml:space="preserve">Fehérné dr. Bodó Mariann </w:t>
            </w:r>
            <w:r w:rsidR="00840A9D">
              <w:rPr>
                <w:rFonts w:eastAsia="Calibri"/>
                <w:kern w:val="0"/>
                <w:szCs w:val="24"/>
                <w:lang w:eastAsia="en-US"/>
              </w:rPr>
              <w:t>címzetes fő</w:t>
            </w:r>
            <w:r w:rsidRPr="00D422F9">
              <w:rPr>
                <w:rFonts w:eastAsia="Calibri"/>
                <w:kern w:val="0"/>
                <w:szCs w:val="24"/>
                <w:lang w:eastAsia="en-US"/>
              </w:rPr>
              <w:t>jegyző</w:t>
            </w:r>
          </w:p>
        </w:tc>
      </w:tr>
    </w:tbl>
    <w:p w14:paraId="1C8BB538" w14:textId="77777777" w:rsidR="00D422F9" w:rsidRPr="00D422F9" w:rsidRDefault="00D422F9" w:rsidP="00D422F9">
      <w:pPr>
        <w:jc w:val="both"/>
        <w:rPr>
          <w:rFonts w:eastAsia="Calibri"/>
          <w:b/>
          <w:bCs/>
          <w:kern w:val="0"/>
          <w:szCs w:val="24"/>
          <w:lang w:eastAsia="en-US"/>
        </w:rPr>
      </w:pPr>
    </w:p>
    <w:p w14:paraId="36B3EC4D" w14:textId="77777777" w:rsidR="00D422F9" w:rsidRPr="00D422F9" w:rsidRDefault="00D422F9" w:rsidP="00D422F9">
      <w:pPr>
        <w:jc w:val="both"/>
        <w:rPr>
          <w:rFonts w:eastAsia="Calibri"/>
          <w:kern w:val="0"/>
          <w:sz w:val="22"/>
          <w:szCs w:val="22"/>
        </w:rPr>
      </w:pPr>
      <w:r w:rsidRPr="00D422F9">
        <w:rPr>
          <w:rFonts w:eastAsia="Calibri"/>
          <w:kern w:val="0"/>
          <w:szCs w:val="24"/>
        </w:rPr>
        <w:t xml:space="preserve">A napirendet </w:t>
      </w:r>
      <w:r w:rsidRPr="00D422F9">
        <w:rPr>
          <w:rFonts w:eastAsia="Calibri"/>
          <w:b/>
          <w:kern w:val="0"/>
          <w:szCs w:val="24"/>
        </w:rPr>
        <w:t>nyilvános</w:t>
      </w:r>
      <w:r w:rsidRPr="00D422F9">
        <w:rPr>
          <w:rFonts w:eastAsia="Calibri"/>
          <w:kern w:val="0"/>
          <w:szCs w:val="24"/>
        </w:rPr>
        <w:t xml:space="preserve"> </w:t>
      </w:r>
      <w:r w:rsidRPr="00D422F9">
        <w:rPr>
          <w:rFonts w:eastAsia="Calibri"/>
          <w:b/>
          <w:kern w:val="0"/>
          <w:szCs w:val="24"/>
        </w:rPr>
        <w:t>ülésen</w:t>
      </w:r>
      <w:r w:rsidRPr="00D422F9">
        <w:rPr>
          <w:rFonts w:eastAsia="Calibri"/>
          <w:kern w:val="0"/>
          <w:szCs w:val="24"/>
        </w:rPr>
        <w:t xml:space="preserve"> szükséges tárgyalni, a határozat elfogadásához </w:t>
      </w:r>
      <w:r w:rsidRPr="00D422F9">
        <w:rPr>
          <w:rFonts w:eastAsia="Calibri"/>
          <w:b/>
          <w:kern w:val="0"/>
          <w:szCs w:val="24"/>
        </w:rPr>
        <w:t>egyszerű többség</w:t>
      </w:r>
      <w:r w:rsidRPr="00D422F9">
        <w:rPr>
          <w:rFonts w:eastAsia="Calibri"/>
          <w:kern w:val="0"/>
          <w:szCs w:val="24"/>
        </w:rPr>
        <w:t xml:space="preserve"> szükséges</w:t>
      </w:r>
      <w:r w:rsidRPr="00D422F9">
        <w:rPr>
          <w:rFonts w:eastAsia="Calibri"/>
          <w:kern w:val="0"/>
          <w:sz w:val="22"/>
          <w:szCs w:val="22"/>
        </w:rPr>
        <w:t xml:space="preserve">. </w:t>
      </w:r>
    </w:p>
    <w:p w14:paraId="2F7D2056" w14:textId="77777777" w:rsidR="00CD298B" w:rsidRDefault="00CD298B" w:rsidP="00CD298B">
      <w:pPr>
        <w:pStyle w:val="Default"/>
        <w:jc w:val="center"/>
        <w:rPr>
          <w:rFonts w:ascii="Times New Roman" w:hAnsi="Times New Roman" w:cs="Times New Roman"/>
        </w:rPr>
      </w:pPr>
    </w:p>
    <w:bookmarkEnd w:id="5"/>
    <w:p w14:paraId="6E4E5F54" w14:textId="77777777" w:rsidR="00CD298B" w:rsidRDefault="00CD298B" w:rsidP="00CD298B">
      <w:pPr>
        <w:pStyle w:val="Default"/>
        <w:jc w:val="center"/>
        <w:rPr>
          <w:rFonts w:ascii="Times New Roman" w:hAnsi="Times New Roman" w:cs="Times New Roman"/>
        </w:rPr>
      </w:pPr>
    </w:p>
    <w:p w14:paraId="13FF8C16" w14:textId="77777777" w:rsidR="00CD298B" w:rsidRPr="00313351" w:rsidRDefault="00CD298B" w:rsidP="00CD298B">
      <w:pPr>
        <w:pStyle w:val="Default"/>
        <w:jc w:val="center"/>
        <w:rPr>
          <w:rFonts w:ascii="Times New Roman" w:hAnsi="Times New Roman" w:cs="Times New Roman"/>
        </w:rPr>
      </w:pPr>
    </w:p>
    <w:p w14:paraId="4DADDB18" w14:textId="77777777" w:rsidR="00CD298B" w:rsidRPr="00313351" w:rsidRDefault="00CD298B" w:rsidP="00CD298B">
      <w:pPr>
        <w:pStyle w:val="Default"/>
        <w:jc w:val="center"/>
        <w:rPr>
          <w:rFonts w:ascii="Times New Roman" w:hAnsi="Times New Roman" w:cs="Times New Roman"/>
        </w:rPr>
      </w:pPr>
    </w:p>
    <w:p w14:paraId="21BAFCEA" w14:textId="77777777" w:rsidR="00CD298B" w:rsidRDefault="00D422F9" w:rsidP="00606650">
      <w:pPr>
        <w:pStyle w:val="lfej"/>
        <w:tabs>
          <w:tab w:val="clear" w:pos="4536"/>
          <w:tab w:val="clear" w:pos="9072"/>
        </w:tabs>
        <w:jc w:val="both"/>
      </w:pPr>
      <w:r>
        <w:t>Ti</w:t>
      </w:r>
      <w:r w:rsidR="00CD298B">
        <w:t xml:space="preserve">sztelt </w:t>
      </w:r>
      <w:r>
        <w:t>Társulási Tanács</w:t>
      </w:r>
      <w:r w:rsidR="00CD298B">
        <w:t>!</w:t>
      </w:r>
    </w:p>
    <w:p w14:paraId="1D8564A4" w14:textId="77777777" w:rsidR="00CD298B" w:rsidRDefault="00CD298B" w:rsidP="00CD298B">
      <w:pPr>
        <w:jc w:val="both"/>
      </w:pPr>
    </w:p>
    <w:p w14:paraId="2172B3EF" w14:textId="77777777" w:rsidR="00D422F9" w:rsidRDefault="00D63AEA" w:rsidP="00D422F9">
      <w:pPr>
        <w:jc w:val="both"/>
      </w:pPr>
      <w:r>
        <w:t>A</w:t>
      </w:r>
      <w:r w:rsidR="00D422F9">
        <w:t xml:space="preserve"> Társulás </w:t>
      </w:r>
      <w:r w:rsidR="00CD298B">
        <w:t>gazdasági társaság</w:t>
      </w:r>
      <w:r w:rsidR="00D422F9">
        <w:t xml:space="preserve">ánál </w:t>
      </w:r>
      <w:r w:rsidR="00CD298B">
        <w:t xml:space="preserve">a </w:t>
      </w:r>
      <w:r w:rsidR="00D422F9">
        <w:t>RAAB AUDIT Adótanácsadó- és Könyvvizsgáló Kft-vel</w:t>
      </w:r>
    </w:p>
    <w:p w14:paraId="486D8ED2" w14:textId="0141EC11" w:rsidR="00CD298B" w:rsidRDefault="00D422F9" w:rsidP="00D422F9">
      <w:pPr>
        <w:jc w:val="both"/>
      </w:pPr>
      <w:r>
        <w:t xml:space="preserve">(9012 Győr, Szent István út 10. I./3. Dr. Szabó István könyvvizsgáló) </w:t>
      </w:r>
      <w:r w:rsidR="00CD298B">
        <w:t xml:space="preserve">könyvvizsgálói feladatok ellátására kötött szerződés </w:t>
      </w:r>
      <w:r>
        <w:t>202</w:t>
      </w:r>
      <w:r w:rsidR="00840A9D">
        <w:t>3</w:t>
      </w:r>
      <w:r>
        <w:t xml:space="preserve">. </w:t>
      </w:r>
      <w:r w:rsidR="00840A9D">
        <w:t>június 30</w:t>
      </w:r>
      <w:r>
        <w:t>. napján lejár.</w:t>
      </w:r>
    </w:p>
    <w:p w14:paraId="2E0CF491" w14:textId="77777777" w:rsidR="002A5900" w:rsidRDefault="002A5900" w:rsidP="002A5900"/>
    <w:p w14:paraId="420F3631" w14:textId="77777777" w:rsidR="00C33120" w:rsidRDefault="00CD298B" w:rsidP="00CD298B">
      <w:pPr>
        <w:jc w:val="both"/>
      </w:pPr>
      <w:r w:rsidRPr="00057047">
        <w:t>Teki</w:t>
      </w:r>
      <w:r w:rsidR="00930E11">
        <w:t>ntettel a szerződés lejártára</w:t>
      </w:r>
      <w:r w:rsidR="00392E2E">
        <w:t>,</w:t>
      </w:r>
      <w:r w:rsidRPr="00057047">
        <w:t xml:space="preserve"> </w:t>
      </w:r>
      <w:r w:rsidR="00E77191">
        <w:t>intézkedni szükséges</w:t>
      </w:r>
      <w:r w:rsidR="00E77191" w:rsidRPr="00E77191">
        <w:t xml:space="preserve"> </w:t>
      </w:r>
      <w:r w:rsidR="00E77191" w:rsidRPr="00057047">
        <w:t>a könyvvizsgálói feladatok ellátására</w:t>
      </w:r>
      <w:r w:rsidR="00E77191">
        <w:t xml:space="preserve"> irányuló megbízás körében</w:t>
      </w:r>
      <w:r w:rsidRPr="00057047">
        <w:t>.</w:t>
      </w:r>
    </w:p>
    <w:p w14:paraId="5C9ED5A2" w14:textId="77777777" w:rsidR="00D422F9" w:rsidRDefault="00D422F9" w:rsidP="00CD298B">
      <w:pPr>
        <w:jc w:val="both"/>
      </w:pPr>
    </w:p>
    <w:p w14:paraId="54768DE7" w14:textId="77777777" w:rsidR="00C33120" w:rsidRDefault="00C33120" w:rsidP="00CD298B">
      <w:pPr>
        <w:jc w:val="both"/>
      </w:pPr>
      <w:r>
        <w:t xml:space="preserve">Az </w:t>
      </w:r>
      <w:r w:rsidR="00057047" w:rsidRPr="00057047">
        <w:t>alábbi szabályozási keretek között javaslom a pál</w:t>
      </w:r>
      <w:r>
        <w:t>yáztatási eljárás lefolytatását:</w:t>
      </w:r>
    </w:p>
    <w:p w14:paraId="632EBFE4" w14:textId="77777777" w:rsidR="00B913A0" w:rsidRDefault="00B913A0" w:rsidP="00CD298B">
      <w:pPr>
        <w:jc w:val="both"/>
      </w:pPr>
    </w:p>
    <w:p w14:paraId="13847A07" w14:textId="664DEE63" w:rsidR="00CD298B" w:rsidRDefault="00930E11" w:rsidP="00CD298B">
      <w:pPr>
        <w:jc w:val="both"/>
      </w:pPr>
      <w:r>
        <w:t xml:space="preserve">A pályáztatást </w:t>
      </w:r>
      <w:r w:rsidR="00D422F9">
        <w:t>a</w:t>
      </w:r>
      <w:r>
        <w:t xml:space="preserve"> gazdasági társaság belső szabályzata alapján, az alapítóként működő </w:t>
      </w:r>
      <w:r w:rsidR="00D422F9">
        <w:t>Társulás</w:t>
      </w:r>
      <w:r>
        <w:t xml:space="preserve"> iránymutatásával és az általa támasztott alapfeltételekkel folytatja le. A pályázók, ajánlattevők meghallgatását szintén a gazdasági társaság feladat- és hatáskörébe javaslom utalni azzal, hogy az ügyvezető a benyújtott ajánlatok értékelésével javaslatot tesz a </w:t>
      </w:r>
      <w:r w:rsidR="00D422F9">
        <w:t>Társulási Tanácsnak</w:t>
      </w:r>
      <w:r>
        <w:t xml:space="preserve"> a megválasztandó könyvvizsgáló személyére vonatkozóan.</w:t>
      </w:r>
    </w:p>
    <w:p w14:paraId="224B885A" w14:textId="77777777" w:rsidR="0031205E" w:rsidRDefault="0031205E" w:rsidP="00CD298B">
      <w:pPr>
        <w:jc w:val="both"/>
      </w:pPr>
    </w:p>
    <w:p w14:paraId="46BA9B9E" w14:textId="77777777" w:rsidR="00183E97" w:rsidRDefault="00183E97" w:rsidP="00CD298B">
      <w:pPr>
        <w:jc w:val="both"/>
      </w:pPr>
      <w:r>
        <w:t xml:space="preserve">A Polgári Törvénykönyvről szóló 2013. évi V. törvény </w:t>
      </w:r>
      <w:r w:rsidR="00024298">
        <w:t xml:space="preserve">(a továbbiakban: Ptk.) </w:t>
      </w:r>
      <w:r>
        <w:t xml:space="preserve">3:38. §-a </w:t>
      </w:r>
      <w:r w:rsidR="00024298">
        <w:t xml:space="preserve">– mint a jogi személy törvényes működésének biztosítéka – </w:t>
      </w:r>
      <w:r>
        <w:t>a következőképpen rendelkezik az állandó könyvvizsgálóról</w:t>
      </w:r>
      <w:r w:rsidR="00024298">
        <w:t>:</w:t>
      </w:r>
    </w:p>
    <w:p w14:paraId="7FF0DBB4" w14:textId="77777777" w:rsidR="00183E97" w:rsidRPr="00183E97" w:rsidRDefault="00183E97" w:rsidP="00183E97">
      <w:pPr>
        <w:spacing w:before="240"/>
        <w:ind w:firstLine="204"/>
        <w:jc w:val="both"/>
        <w:rPr>
          <w:i/>
        </w:rPr>
      </w:pPr>
      <w:r w:rsidRPr="00183E97">
        <w:rPr>
          <w:b/>
          <w:bCs/>
          <w:i/>
        </w:rPr>
        <w:t xml:space="preserve">3:38. § </w:t>
      </w:r>
      <w:r w:rsidRPr="00183E97">
        <w:rPr>
          <w:i/>
          <w:iCs/>
        </w:rPr>
        <w:t>[Állandó könyvvizsgáló]</w:t>
      </w:r>
    </w:p>
    <w:p w14:paraId="56298A64" w14:textId="77777777" w:rsidR="00183E97" w:rsidRPr="00183E97" w:rsidRDefault="00183E97" w:rsidP="00183E97">
      <w:pPr>
        <w:ind w:firstLine="204"/>
        <w:jc w:val="both"/>
        <w:rPr>
          <w:i/>
        </w:rPr>
      </w:pPr>
      <w:r w:rsidRPr="00183E97">
        <w:rPr>
          <w:i/>
        </w:rPr>
        <w:t>(1) Ha a jogi személy a könyvvizsgálat ellátására állandó könyvvizsgálót vesz igénybe, az állandó könyvvizsgáló feladatai ellátása érdekében betekinthet a jogi személy irataiba, számviteli nyilvántartásaiba, könyveibe, a vezető tisztségviselőktől, a felügyelőbizottság tagjaitól és a jogi személy munkavállalóitól felvilágosítást kérhet, a jogi személy fizetési számláját, pénztárát, értékpapír- és áruállományát, valamint szerződéseit megvizsgálhatja.</w:t>
      </w:r>
    </w:p>
    <w:p w14:paraId="12AEFDDD" w14:textId="77777777" w:rsidR="00183E97" w:rsidRDefault="00183E97" w:rsidP="00183E97">
      <w:pPr>
        <w:ind w:firstLine="204"/>
        <w:jc w:val="both"/>
        <w:rPr>
          <w:i/>
        </w:rPr>
      </w:pPr>
      <w:r w:rsidRPr="00183E97">
        <w:rPr>
          <w:i/>
        </w:rPr>
        <w:t>(2) Ha az állandó könyvvizsgáló a jogi személy vagyonának olyan változását észleli, amely veszélyezteti a jogi személlyel szembeni követelések kielégítését, vagy ha olyan körülményt észlel, amely a vezető tisztségviselők vagy a felügyelőbizottsági tagok e minőségükben kifejtett tevékenységükért való felelősségét vonja maga után, késedelem nélkül köteles az ügyvezetésnél kezdeményezni a tagok - tagság nélküli jogi személyek esetén az alapítói jogkör gyakorlójának - döntéshozatalához szükséges intézkedések megtételét. Ha a kezdeményezés nem vezet eredményre, a könyvvizsgáló köteles a feltárt körülményekről a jogi személy törvényességi felügyeletét ellátó nyilvántartó bíróságot értesíteni.</w:t>
      </w:r>
    </w:p>
    <w:p w14:paraId="5E4DD176" w14:textId="77777777" w:rsidR="00057047" w:rsidRPr="00183E97" w:rsidRDefault="00057047" w:rsidP="00183E97">
      <w:pPr>
        <w:ind w:firstLine="204"/>
        <w:jc w:val="both"/>
        <w:rPr>
          <w:i/>
        </w:rPr>
      </w:pPr>
    </w:p>
    <w:p w14:paraId="6A699553" w14:textId="77777777" w:rsidR="00024298" w:rsidRDefault="00024298" w:rsidP="00CD298B">
      <w:pPr>
        <w:jc w:val="both"/>
      </w:pPr>
      <w:r>
        <w:t>A Ptk. 3:129-131. §-</w:t>
      </w:r>
      <w:proofErr w:type="spellStart"/>
      <w:r>
        <w:t>aiban</w:t>
      </w:r>
      <w:proofErr w:type="spellEnd"/>
      <w:r>
        <w:t xml:space="preserve"> további részletszabályokat állapít meg, az alábbiak szerint:</w:t>
      </w:r>
    </w:p>
    <w:p w14:paraId="6F927BD9" w14:textId="77777777" w:rsidR="00024298" w:rsidRDefault="007D51B5" w:rsidP="00024298">
      <w:pPr>
        <w:jc w:val="both"/>
      </w:pPr>
      <w:r>
        <w:t xml:space="preserve">Az </w:t>
      </w:r>
      <w:r w:rsidR="00024298">
        <w:t xml:space="preserve">állandó </w:t>
      </w:r>
      <w:r w:rsidR="00024298" w:rsidRPr="007D51B5">
        <w:t>könyvvizsgáló</w:t>
      </w:r>
      <w:r w:rsidR="00024298" w:rsidRPr="00024298">
        <w:rPr>
          <w:b/>
        </w:rPr>
        <w:t xml:space="preserve"> feladata, hogy a könyvvizsgálatot szabályszerűen elvégezze, és ennek alapján független könyvvizsgálói jelentésben foglaljon állást arról, hogy a gazdasági társaság beszámolója megfelel-e a jogszabályoknak és megbízható, valós képet ad-e a társaság vagyoni, pénzügyi és jövedelmi helyzetéről, működésének gazdasági eredményeiről</w:t>
      </w:r>
      <w:r w:rsidR="00024298">
        <w:t>.</w:t>
      </w:r>
    </w:p>
    <w:p w14:paraId="61A626D8" w14:textId="77777777" w:rsidR="00024298" w:rsidRDefault="00024298" w:rsidP="00024298">
      <w:pPr>
        <w:jc w:val="both"/>
      </w:pPr>
    </w:p>
    <w:p w14:paraId="3E2D25C7" w14:textId="71466AB7" w:rsidR="007D51B5" w:rsidRDefault="00024298" w:rsidP="00024298">
      <w:pPr>
        <w:jc w:val="both"/>
      </w:pPr>
      <w:r w:rsidRPr="007D51B5">
        <w:t>Az állandó könyvvizsgáló</w:t>
      </w:r>
      <w:r w:rsidRPr="00024298">
        <w:rPr>
          <w:b/>
        </w:rPr>
        <w:t xml:space="preserve"> a könyvvizsgálói nyilvántartásban szereplő egyéni könyvvizsgáló vagy könyvvizsgáló cég lehet.</w:t>
      </w:r>
      <w:r>
        <w:t xml:space="preserve"> Ha könyvvizsgáló cég látja el a könyvvizsgálói feladatokat, ki kell jelölnie azt a személyt, aki a könyvvizsgálatot személyében végzi.</w:t>
      </w:r>
    </w:p>
    <w:p w14:paraId="3578DB34" w14:textId="77777777" w:rsidR="00A87BD8" w:rsidRDefault="00A87BD8" w:rsidP="00024298">
      <w:pPr>
        <w:jc w:val="both"/>
      </w:pPr>
    </w:p>
    <w:p w14:paraId="650F200D" w14:textId="77777777" w:rsidR="007E6B8F" w:rsidRDefault="007D51B5" w:rsidP="00024298">
      <w:pPr>
        <w:jc w:val="both"/>
      </w:pPr>
      <w:r w:rsidRPr="007D51B5">
        <w:rPr>
          <w:b/>
        </w:rPr>
        <w:lastRenderedPageBreak/>
        <w:t>A könyvvizsgálót a társaság legfőbb szerve választja.</w:t>
      </w:r>
      <w:r>
        <w:t xml:space="preserve"> A könyvvizsgálóval a megbízási szerződést az ügyvezetés a kijelölést vagy választást követő kilencven napon belül köti meg, azzal, hogy </w:t>
      </w:r>
      <w:r w:rsidRPr="007D51B5">
        <w:rPr>
          <w:b/>
        </w:rPr>
        <w:t>a megbízás feltételeit és díjazását a legfőbb szerv határozza meg</w:t>
      </w:r>
      <w:r>
        <w:t>.</w:t>
      </w:r>
    </w:p>
    <w:p w14:paraId="104D8DFC" w14:textId="77777777" w:rsidR="007D51B5" w:rsidRDefault="007D51B5" w:rsidP="007D51B5">
      <w:pPr>
        <w:jc w:val="both"/>
      </w:pPr>
      <w:r>
        <w:t xml:space="preserve">Az állandó könyvvizsgálót </w:t>
      </w:r>
      <w:r w:rsidRPr="007D51B5">
        <w:rPr>
          <w:b/>
        </w:rPr>
        <w:t>határozott időre, legfeljebb öt évre lehet megválasztani</w:t>
      </w:r>
      <w:r>
        <w:t xml:space="preserve">. Az állandó könyvvizsgáló </w:t>
      </w:r>
      <w:r w:rsidRPr="007D51B5">
        <w:rPr>
          <w:b/>
        </w:rPr>
        <w:t>megbízásának időtartama nem lehet rövidebb, mint a legfőbb szerv által történt megválasztásától a következő beszámolót elfogadó ülésig terjedő időszak</w:t>
      </w:r>
      <w:r>
        <w:t>.</w:t>
      </w:r>
    </w:p>
    <w:p w14:paraId="0A4CA84F" w14:textId="77777777" w:rsidR="00024298" w:rsidRDefault="00024298" w:rsidP="00024298">
      <w:pPr>
        <w:jc w:val="both"/>
      </w:pPr>
    </w:p>
    <w:p w14:paraId="39E1952C" w14:textId="77777777" w:rsidR="00024298" w:rsidRPr="00024298" w:rsidRDefault="007D51B5" w:rsidP="00024298">
      <w:pPr>
        <w:jc w:val="both"/>
        <w:rPr>
          <w:b/>
          <w:u w:val="single"/>
        </w:rPr>
      </w:pPr>
      <w:r w:rsidRPr="004A3FE8">
        <w:rPr>
          <w:b/>
          <w:u w:val="single"/>
        </w:rPr>
        <w:t>A megválasztást befolyásoló k</w:t>
      </w:r>
      <w:r w:rsidR="00024298" w:rsidRPr="004A3FE8">
        <w:rPr>
          <w:b/>
          <w:u w:val="single"/>
        </w:rPr>
        <w:t xml:space="preserve">izáró </w:t>
      </w:r>
      <w:r w:rsidR="00322977" w:rsidRPr="004A3FE8">
        <w:rPr>
          <w:b/>
          <w:u w:val="single"/>
        </w:rPr>
        <w:t xml:space="preserve">és összeférhetetlenségi </w:t>
      </w:r>
      <w:r w:rsidR="00024298" w:rsidRPr="004A3FE8">
        <w:rPr>
          <w:b/>
          <w:u w:val="single"/>
        </w:rPr>
        <w:t>okok:</w:t>
      </w:r>
    </w:p>
    <w:p w14:paraId="1E2494D9" w14:textId="77777777" w:rsidR="00024298" w:rsidRDefault="00024298" w:rsidP="00024298">
      <w:pPr>
        <w:jc w:val="both"/>
      </w:pPr>
      <w:r>
        <w:t>Nem lehet állandó könyvvizsgáló a gazdasági társaság tagja, vezető tisztségviselője, felügyelőbizottsági tagja és e személyek hozzátartozója. Nem lehet állandó könyvvizsgáló a társaság munkavállalója e jogviszonya fennállása idején, és annak megszűnése után három évig.</w:t>
      </w:r>
    </w:p>
    <w:p w14:paraId="7C6F16D4" w14:textId="77777777" w:rsidR="007D51B5" w:rsidRDefault="007D51B5" w:rsidP="00024298">
      <w:pPr>
        <w:jc w:val="both"/>
      </w:pPr>
    </w:p>
    <w:p w14:paraId="4CCBC697" w14:textId="77777777" w:rsidR="00024298" w:rsidRDefault="0070323A" w:rsidP="00CD298B">
      <w:pPr>
        <w:jc w:val="both"/>
      </w:pPr>
      <w:r>
        <w:t>A közhasznú jogállással bíró gazdasági társaságok esetében az egyesülési jogról, a közhasznú jogállásról, valamint a civil szervezetek működéséről és támogatásáról szóló 2011. évi CLXXV. törvény 38. § (3) bekezdése további összeférhetetlenségi szabályokat állapít meg:</w:t>
      </w:r>
    </w:p>
    <w:p w14:paraId="408E6732" w14:textId="77777777" w:rsidR="0070323A" w:rsidRDefault="0070323A" w:rsidP="00CD298B">
      <w:pPr>
        <w:jc w:val="both"/>
      </w:pPr>
    </w:p>
    <w:p w14:paraId="3219C8EC" w14:textId="77777777" w:rsidR="00C33120" w:rsidRPr="00C33120" w:rsidRDefault="00891E3C" w:rsidP="00C33120">
      <w:pPr>
        <w:jc w:val="both"/>
        <w:rPr>
          <w:i/>
        </w:rPr>
      </w:pPr>
      <w:r w:rsidRPr="00C33120">
        <w:rPr>
          <w:i/>
        </w:rPr>
        <w:t xml:space="preserve"> </w:t>
      </w:r>
      <w:r w:rsidR="00392E2E">
        <w:rPr>
          <w:i/>
        </w:rPr>
        <w:t>„</w:t>
      </w:r>
      <w:r w:rsidR="00C33120" w:rsidRPr="00C33120">
        <w:rPr>
          <w:i/>
        </w:rPr>
        <w:t>Nem lehet a felügyelő szerv elnöke vagy tagja, illetve könyvvizsgálója az a személy, aki</w:t>
      </w:r>
    </w:p>
    <w:p w14:paraId="223DE4D2" w14:textId="77777777" w:rsidR="00C33120" w:rsidRPr="00C33120" w:rsidRDefault="00C33120" w:rsidP="00C33120">
      <w:pPr>
        <w:jc w:val="both"/>
        <w:rPr>
          <w:i/>
        </w:rPr>
      </w:pPr>
      <w:r w:rsidRPr="00C33120">
        <w:rPr>
          <w:i/>
        </w:rPr>
        <w:t>a)  a döntéshozó szerv, illetve az ügyvezető szerv elnöke vagy tagja (ide nem értve az egyesület döntéshozó szervének azon tagjait, akik tisztséget nem töltenek be),</w:t>
      </w:r>
    </w:p>
    <w:p w14:paraId="3B801306" w14:textId="77777777" w:rsidR="00C33120" w:rsidRPr="00C33120" w:rsidRDefault="00C33120" w:rsidP="00C33120">
      <w:pPr>
        <w:jc w:val="both"/>
        <w:rPr>
          <w:i/>
        </w:rPr>
      </w:pPr>
      <w:r w:rsidRPr="00C33120">
        <w:rPr>
          <w:i/>
        </w:rPr>
        <w:t>b) a közhasznú szervezettel e megbízatásán kívüli más tevékenység kifejtésére irányuló munkaviszonyban vagy munkavégzésre irányuló egyéb jogviszonyban áll, ha jogszabály másképp nem rendelkezik,</w:t>
      </w:r>
    </w:p>
    <w:p w14:paraId="3B6692A4" w14:textId="77777777" w:rsidR="00C33120" w:rsidRPr="00C33120" w:rsidRDefault="00C33120" w:rsidP="00C33120">
      <w:pPr>
        <w:jc w:val="both"/>
        <w:rPr>
          <w:i/>
        </w:rPr>
      </w:pPr>
      <w:r w:rsidRPr="00C33120">
        <w:rPr>
          <w:i/>
        </w:rPr>
        <w:t>c) a közhasznú szervezet cél szerinti juttatásából részesül - kivéve a bárki által megkötés nélkül igénybe vehető nem pénzbeli szolgáltatásokat, és az egyesület által tagjának a tagsági jogviszony alapján a létesítő okiratban foglaltaknak megfelelően nyújtott cél szerinti juttatást-, illetve</w:t>
      </w:r>
    </w:p>
    <w:p w14:paraId="69145FAA" w14:textId="77777777" w:rsidR="0070323A" w:rsidRDefault="00C33120" w:rsidP="00C33120">
      <w:pPr>
        <w:jc w:val="both"/>
        <w:rPr>
          <w:i/>
        </w:rPr>
      </w:pPr>
      <w:r w:rsidRPr="00C33120">
        <w:rPr>
          <w:i/>
        </w:rPr>
        <w:t xml:space="preserve">d) az </w:t>
      </w:r>
      <w:proofErr w:type="gramStart"/>
      <w:r w:rsidRPr="00C33120">
        <w:rPr>
          <w:i/>
        </w:rPr>
        <w:t>a)-</w:t>
      </w:r>
      <w:proofErr w:type="gramEnd"/>
      <w:r w:rsidRPr="00C33120">
        <w:rPr>
          <w:i/>
        </w:rPr>
        <w:t>c) pontban meghatározott személyek közeli hozzátartozója.</w:t>
      </w:r>
      <w:r w:rsidR="00392E2E">
        <w:rPr>
          <w:i/>
        </w:rPr>
        <w:t>”</w:t>
      </w:r>
    </w:p>
    <w:p w14:paraId="4DA6DE8A" w14:textId="77777777" w:rsidR="003D0BDB" w:rsidRPr="00C33120" w:rsidRDefault="003D0BDB" w:rsidP="00C33120">
      <w:pPr>
        <w:jc w:val="both"/>
        <w:rPr>
          <w:i/>
        </w:rPr>
      </w:pPr>
    </w:p>
    <w:p w14:paraId="15B42F8C" w14:textId="77777777" w:rsidR="003D0BDB" w:rsidRDefault="003D0BDB" w:rsidP="003D0BDB">
      <w:pPr>
        <w:jc w:val="both"/>
      </w:pPr>
      <w:r>
        <w:t>A köztulajdonban álló gazdasági társaságok takarékosabb működéséről szóló 2009. évi CXXII. törvény 4. § (1c) bekezdése alapján a könyvvizsgáló személyére az ügyvezetés a felügyelőbizottság egyetértésével tesz javaslatot a társaság legfőbb szervének.</w:t>
      </w:r>
    </w:p>
    <w:p w14:paraId="3C90D86A" w14:textId="77777777" w:rsidR="007E6B8F" w:rsidRDefault="007E6B8F" w:rsidP="003D0BDB">
      <w:pPr>
        <w:jc w:val="both"/>
      </w:pPr>
    </w:p>
    <w:p w14:paraId="1BCB2A16" w14:textId="1E52C904" w:rsidR="007E6B8F" w:rsidRPr="004A3FE8" w:rsidRDefault="007E6B8F" w:rsidP="007E6B8F">
      <w:pPr>
        <w:jc w:val="both"/>
      </w:pPr>
      <w:r>
        <w:t xml:space="preserve">Kérem a Tisztelt </w:t>
      </w:r>
      <w:r w:rsidR="00D422F9">
        <w:t>Tanács</w:t>
      </w:r>
      <w:r>
        <w:t xml:space="preserve"> támogatását</w:t>
      </w:r>
      <w:r w:rsidR="00E448C3">
        <w:t>!</w:t>
      </w:r>
    </w:p>
    <w:p w14:paraId="5C1A3DB8" w14:textId="77777777" w:rsidR="00B707E6" w:rsidRDefault="00B707E6" w:rsidP="00CD298B">
      <w:pPr>
        <w:jc w:val="both"/>
      </w:pPr>
    </w:p>
    <w:p w14:paraId="63BE3C1A" w14:textId="490773BE" w:rsidR="00840A9D" w:rsidRDefault="00B707E6" w:rsidP="00B707E6">
      <w:pPr>
        <w:jc w:val="both"/>
      </w:pPr>
      <w:r w:rsidRPr="00B707E6">
        <w:t xml:space="preserve">Mosonmagyaróvár, </w:t>
      </w:r>
      <w:r w:rsidR="00D422F9">
        <w:t>202</w:t>
      </w:r>
      <w:r w:rsidR="001474E1">
        <w:t>3</w:t>
      </w:r>
      <w:r w:rsidR="00D422F9">
        <w:t xml:space="preserve">. </w:t>
      </w:r>
      <w:r w:rsidR="00840A9D">
        <w:t>január 31.</w:t>
      </w:r>
    </w:p>
    <w:p w14:paraId="2F8EDD90" w14:textId="77777777" w:rsidR="00D422F9" w:rsidRPr="00B707E6" w:rsidRDefault="00D422F9" w:rsidP="00B707E6">
      <w:pPr>
        <w:jc w:val="both"/>
      </w:pPr>
    </w:p>
    <w:p w14:paraId="16D698E2" w14:textId="77777777" w:rsidR="00B707E6" w:rsidRPr="00B707E6" w:rsidRDefault="00B707E6" w:rsidP="00B707E6">
      <w:pPr>
        <w:jc w:val="both"/>
      </w:pPr>
      <w:r w:rsidRPr="00B707E6">
        <w:tab/>
      </w:r>
      <w:r w:rsidRPr="00B707E6">
        <w:tab/>
      </w:r>
      <w:r w:rsidRPr="00B707E6">
        <w:tab/>
      </w:r>
      <w:r w:rsidRPr="00B707E6">
        <w:tab/>
      </w:r>
      <w:r w:rsidRPr="00B707E6">
        <w:tab/>
      </w:r>
      <w:r w:rsidRPr="00B707E6">
        <w:tab/>
      </w:r>
      <w:r w:rsidRPr="00B707E6">
        <w:tab/>
      </w:r>
      <w:r w:rsidRPr="00B707E6">
        <w:tab/>
        <w:t>Dr. Árvay István s.k.</w:t>
      </w:r>
    </w:p>
    <w:p w14:paraId="41B3D916" w14:textId="77777777" w:rsidR="00F305A2" w:rsidRPr="00930E11" w:rsidRDefault="00930E11" w:rsidP="00CD29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2F9">
        <w:t xml:space="preserve">   </w:t>
      </w:r>
      <w:r>
        <w:tab/>
      </w:r>
      <w:r w:rsidR="00D422F9">
        <w:t xml:space="preserve">             elnök</w:t>
      </w:r>
    </w:p>
    <w:p w14:paraId="2B9C09AB" w14:textId="77777777" w:rsidR="00CD298B" w:rsidRPr="00B707E6" w:rsidRDefault="00CD298B" w:rsidP="00CD298B">
      <w:pPr>
        <w:jc w:val="both"/>
        <w:rPr>
          <w:b/>
        </w:rPr>
      </w:pPr>
      <w:r w:rsidRPr="00B707E6">
        <w:rPr>
          <w:b/>
        </w:rPr>
        <w:t>Határozati javaslat:</w:t>
      </w:r>
    </w:p>
    <w:p w14:paraId="1C2BB572" w14:textId="77777777" w:rsidR="00B707E6" w:rsidRPr="002D19B3" w:rsidRDefault="00B707E6" w:rsidP="00CD298B">
      <w:pPr>
        <w:jc w:val="both"/>
      </w:pPr>
    </w:p>
    <w:p w14:paraId="53DCA576" w14:textId="3F6AA177" w:rsidR="00B707E6" w:rsidRPr="002D19B3" w:rsidRDefault="00615243" w:rsidP="00CD298B">
      <w:pPr>
        <w:jc w:val="both"/>
      </w:pPr>
      <w:proofErr w:type="gramStart"/>
      <w:r w:rsidRPr="002D19B3">
        <w:t>….</w:t>
      </w:r>
      <w:proofErr w:type="gramEnd"/>
      <w:r w:rsidRPr="002D19B3">
        <w:t>/202</w:t>
      </w:r>
      <w:r w:rsidR="001474E1">
        <w:t>3</w:t>
      </w:r>
      <w:r w:rsidRPr="002D19B3">
        <w:t>. (</w:t>
      </w:r>
      <w:r w:rsidR="00D422F9" w:rsidRPr="002D19B3">
        <w:t>II.</w:t>
      </w:r>
      <w:r w:rsidR="00840A9D">
        <w:t>7</w:t>
      </w:r>
      <w:r w:rsidR="00B707E6" w:rsidRPr="002D19B3">
        <w:t xml:space="preserve">.) </w:t>
      </w:r>
      <w:r w:rsidR="00D422F9" w:rsidRPr="002D19B3">
        <w:t xml:space="preserve">TT </w:t>
      </w:r>
      <w:r w:rsidR="00B707E6" w:rsidRPr="002D19B3">
        <w:t>határozat</w:t>
      </w:r>
    </w:p>
    <w:p w14:paraId="52C491E8" w14:textId="77777777" w:rsidR="00285EF5" w:rsidRDefault="00285EF5" w:rsidP="00CD298B">
      <w:pPr>
        <w:jc w:val="both"/>
        <w:rPr>
          <w:b/>
        </w:rPr>
      </w:pPr>
    </w:p>
    <w:p w14:paraId="5A1E5CA7" w14:textId="77777777" w:rsidR="00285EF5" w:rsidRDefault="00285EF5" w:rsidP="00CD298B">
      <w:pPr>
        <w:jc w:val="both"/>
        <w:rPr>
          <w:b/>
        </w:rPr>
      </w:pPr>
    </w:p>
    <w:p w14:paraId="59D557AC" w14:textId="77777777" w:rsidR="00285EF5" w:rsidRDefault="00D422F9" w:rsidP="00285EF5">
      <w:pPr>
        <w:numPr>
          <w:ilvl w:val="0"/>
          <w:numId w:val="30"/>
        </w:numPr>
        <w:jc w:val="both"/>
        <w:rPr>
          <w:szCs w:val="24"/>
        </w:rPr>
      </w:pPr>
      <w:r w:rsidRPr="00D422F9">
        <w:rPr>
          <w:szCs w:val="24"/>
        </w:rPr>
        <w:t>Mosonmagyaróvár Nagytérségi Hulladékgazdálkodási Önkormányzati Társulás</w:t>
      </w:r>
      <w:r w:rsidR="00285EF5">
        <w:rPr>
          <w:szCs w:val="24"/>
        </w:rPr>
        <w:t xml:space="preserve">, mint </w:t>
      </w:r>
      <w:r>
        <w:rPr>
          <w:szCs w:val="24"/>
        </w:rPr>
        <w:t xml:space="preserve">a </w:t>
      </w:r>
      <w:r w:rsidRPr="00D422F9">
        <w:rPr>
          <w:szCs w:val="24"/>
        </w:rPr>
        <w:t xml:space="preserve">Kisalföldi Hulladékgazdálkodási Nonprofit Kft. </w:t>
      </w:r>
      <w:r w:rsidR="00285EF5">
        <w:rPr>
          <w:szCs w:val="24"/>
        </w:rPr>
        <w:t>alapítója</w:t>
      </w:r>
      <w:r w:rsidR="00057047">
        <w:rPr>
          <w:szCs w:val="24"/>
        </w:rPr>
        <w:t xml:space="preserve"> </w:t>
      </w:r>
      <w:r w:rsidR="00955EB5" w:rsidRPr="003F5D15">
        <w:rPr>
          <w:szCs w:val="24"/>
        </w:rPr>
        <w:t>el</w:t>
      </w:r>
      <w:r w:rsidR="00955EB5">
        <w:rPr>
          <w:szCs w:val="24"/>
        </w:rPr>
        <w:t>rendeli</w:t>
      </w:r>
      <w:r w:rsidR="00285EF5">
        <w:rPr>
          <w:szCs w:val="24"/>
        </w:rPr>
        <w:t>, hogy a</w:t>
      </w:r>
      <w:r w:rsidR="00955EB5">
        <w:rPr>
          <w:szCs w:val="24"/>
        </w:rPr>
        <w:t xml:space="preserve"> gazdasági társaság </w:t>
      </w:r>
      <w:r w:rsidR="007E6B8F">
        <w:rPr>
          <w:szCs w:val="24"/>
        </w:rPr>
        <w:t>vezető</w:t>
      </w:r>
      <w:r w:rsidR="002A4A9B">
        <w:rPr>
          <w:szCs w:val="24"/>
        </w:rPr>
        <w:t xml:space="preserve"> tisztségviselő</w:t>
      </w:r>
      <w:r>
        <w:rPr>
          <w:szCs w:val="24"/>
        </w:rPr>
        <w:t xml:space="preserve">je </w:t>
      </w:r>
      <w:r w:rsidR="00955EB5">
        <w:rPr>
          <w:szCs w:val="24"/>
        </w:rPr>
        <w:t>az állandó könyvvizsgálói feladatok ellátására</w:t>
      </w:r>
      <w:r w:rsidR="00285EF5">
        <w:rPr>
          <w:szCs w:val="24"/>
        </w:rPr>
        <w:t xml:space="preserve"> </w:t>
      </w:r>
      <w:r w:rsidR="00E77191">
        <w:rPr>
          <w:szCs w:val="24"/>
        </w:rPr>
        <w:t>érvényes belső szabályozásuknak megfelelően folytass</w:t>
      </w:r>
      <w:r>
        <w:rPr>
          <w:szCs w:val="24"/>
        </w:rPr>
        <w:t>on</w:t>
      </w:r>
      <w:r w:rsidR="00E77191">
        <w:rPr>
          <w:szCs w:val="24"/>
        </w:rPr>
        <w:t xml:space="preserve"> le beszerzést, illetve </w:t>
      </w:r>
      <w:r w:rsidR="00955EB5">
        <w:rPr>
          <w:szCs w:val="24"/>
        </w:rPr>
        <w:t>írj</w:t>
      </w:r>
      <w:r>
        <w:rPr>
          <w:szCs w:val="24"/>
        </w:rPr>
        <w:t>on</w:t>
      </w:r>
      <w:r w:rsidR="00E77191">
        <w:rPr>
          <w:szCs w:val="24"/>
        </w:rPr>
        <w:t xml:space="preserve"> ki pályázatot.</w:t>
      </w:r>
    </w:p>
    <w:p w14:paraId="689135A0" w14:textId="77777777" w:rsidR="00285EF5" w:rsidRDefault="00285EF5" w:rsidP="00285EF5">
      <w:pPr>
        <w:ind w:left="360"/>
        <w:jc w:val="both"/>
        <w:rPr>
          <w:szCs w:val="24"/>
        </w:rPr>
      </w:pPr>
    </w:p>
    <w:p w14:paraId="25C33AA8" w14:textId="1A0F7B94" w:rsidR="00285EF5" w:rsidRDefault="00285EF5" w:rsidP="00D25279">
      <w:pPr>
        <w:ind w:left="720"/>
        <w:jc w:val="both"/>
        <w:rPr>
          <w:szCs w:val="24"/>
        </w:rPr>
      </w:pPr>
      <w:r>
        <w:rPr>
          <w:szCs w:val="24"/>
        </w:rPr>
        <w:lastRenderedPageBreak/>
        <w:t xml:space="preserve">A </w:t>
      </w:r>
      <w:r w:rsidR="00D422F9">
        <w:rPr>
          <w:szCs w:val="24"/>
        </w:rPr>
        <w:t>Társulási Tanács</w:t>
      </w:r>
      <w:r>
        <w:rPr>
          <w:szCs w:val="24"/>
        </w:rPr>
        <w:t xml:space="preserve"> megbízza </w:t>
      </w:r>
      <w:r w:rsidR="00D25279">
        <w:rPr>
          <w:szCs w:val="24"/>
        </w:rPr>
        <w:t>a gazdasági társaság ü</w:t>
      </w:r>
      <w:r w:rsidR="00286B2E">
        <w:rPr>
          <w:szCs w:val="24"/>
        </w:rPr>
        <w:t>gyvezető</w:t>
      </w:r>
      <w:r w:rsidR="00D422F9">
        <w:rPr>
          <w:szCs w:val="24"/>
        </w:rPr>
        <w:t>jét</w:t>
      </w:r>
      <w:r w:rsidR="00286B2E">
        <w:rPr>
          <w:szCs w:val="24"/>
        </w:rPr>
        <w:t xml:space="preserve"> a pályáztatás</w:t>
      </w:r>
      <w:r w:rsidR="00D25279">
        <w:rPr>
          <w:szCs w:val="24"/>
        </w:rPr>
        <w:t xml:space="preserve"> </w:t>
      </w:r>
      <w:r>
        <w:rPr>
          <w:szCs w:val="24"/>
        </w:rPr>
        <w:t xml:space="preserve">lebonyolításával az alábbi </w:t>
      </w:r>
      <w:r w:rsidR="00A87BD8">
        <w:rPr>
          <w:szCs w:val="24"/>
        </w:rPr>
        <w:t>2</w:t>
      </w:r>
      <w:r w:rsidR="007E6B8F">
        <w:rPr>
          <w:szCs w:val="24"/>
        </w:rPr>
        <w:t>/</w:t>
      </w:r>
      <w:r w:rsidR="00FA2D52">
        <w:rPr>
          <w:szCs w:val="24"/>
        </w:rPr>
        <w:t>A-E</w:t>
      </w:r>
      <w:r w:rsidRPr="00B6111D">
        <w:rPr>
          <w:szCs w:val="24"/>
        </w:rPr>
        <w:t>. pontokban</w:t>
      </w:r>
      <w:r>
        <w:rPr>
          <w:szCs w:val="24"/>
        </w:rPr>
        <w:t xml:space="preserve"> részletezett érvényes</w:t>
      </w:r>
      <w:r w:rsidR="00D824CB">
        <w:rPr>
          <w:szCs w:val="24"/>
        </w:rPr>
        <w:t>ítendő feltételekkel.</w:t>
      </w:r>
    </w:p>
    <w:p w14:paraId="4DADF85A" w14:textId="77777777" w:rsidR="004A28D8" w:rsidRDefault="004A28D8" w:rsidP="004A28D8">
      <w:pPr>
        <w:jc w:val="both"/>
        <w:rPr>
          <w:szCs w:val="24"/>
        </w:rPr>
      </w:pPr>
    </w:p>
    <w:p w14:paraId="51E4326A" w14:textId="77777777" w:rsidR="00286B2E" w:rsidRDefault="00286B2E" w:rsidP="00286B2E">
      <w:pPr>
        <w:pStyle w:val="Listaszerbekezds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A pályáztatás során érvényesítendő feltételek a következők:</w:t>
      </w:r>
    </w:p>
    <w:p w14:paraId="3A6EF7F5" w14:textId="77777777" w:rsidR="00286B2E" w:rsidRPr="00286B2E" w:rsidRDefault="00286B2E" w:rsidP="00286B2E">
      <w:pPr>
        <w:pStyle w:val="Listaszerbekezds"/>
        <w:rPr>
          <w:szCs w:val="24"/>
        </w:rPr>
      </w:pPr>
    </w:p>
    <w:p w14:paraId="4E2B379D" w14:textId="77777777" w:rsidR="00286B2E" w:rsidRPr="00286B2E" w:rsidRDefault="00415F65" w:rsidP="00286B2E">
      <w:pPr>
        <w:pStyle w:val="Listaszerbekezds"/>
        <w:numPr>
          <w:ilvl w:val="0"/>
          <w:numId w:val="32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Szakmai elvárások, az ajánlat</w:t>
      </w:r>
      <w:r w:rsidR="00286B2E" w:rsidRPr="00286B2E">
        <w:rPr>
          <w:b/>
          <w:szCs w:val="24"/>
          <w:u w:val="single"/>
        </w:rPr>
        <w:t xml:space="preserve"> tartalmi elemei:</w:t>
      </w:r>
    </w:p>
    <w:p w14:paraId="6B01520E" w14:textId="77777777" w:rsidR="00286B2E" w:rsidRPr="00286B2E" w:rsidRDefault="00286B2E" w:rsidP="00286B2E">
      <w:pPr>
        <w:pStyle w:val="Listaszerbekezds"/>
        <w:rPr>
          <w:b/>
          <w:szCs w:val="24"/>
          <w:u w:val="single"/>
        </w:rPr>
      </w:pPr>
    </w:p>
    <w:p w14:paraId="2CB5E2FD" w14:textId="77777777" w:rsidR="00286B2E" w:rsidRDefault="00286B2E" w:rsidP="00831FC4">
      <w:pPr>
        <w:ind w:left="708"/>
        <w:jc w:val="both"/>
      </w:pPr>
      <w:proofErr w:type="spellStart"/>
      <w:r w:rsidRPr="00286B2E">
        <w:t>Pályáztatható</w:t>
      </w:r>
      <w:proofErr w:type="spellEnd"/>
      <w:r w:rsidRPr="00286B2E">
        <w:t xml:space="preserve"> az érvényes könyvvizsgálói engedéllyel rendelkező könyvvizsgáló, illetve könyvvizsgálói társaság a Magyar Könyvvizsgálói Kamaráról, a könyvvizsgálói tevékenységről, valamint a könyvvizsgálói közfelügyeletről szóló 2007. évi LXXV. törvény szerint. </w:t>
      </w:r>
    </w:p>
    <w:p w14:paraId="58D1E025" w14:textId="77777777" w:rsidR="00831FC4" w:rsidRPr="00831FC4" w:rsidRDefault="00831FC4" w:rsidP="00831FC4">
      <w:pPr>
        <w:ind w:left="708"/>
        <w:jc w:val="both"/>
      </w:pPr>
    </w:p>
    <w:p w14:paraId="0690DC4A" w14:textId="77777777" w:rsidR="00286B2E" w:rsidRPr="00286B2E" w:rsidRDefault="00315868" w:rsidP="00286B2E">
      <w:pPr>
        <w:ind w:firstLine="708"/>
        <w:rPr>
          <w:b/>
          <w:i/>
        </w:rPr>
      </w:pPr>
      <w:r>
        <w:rPr>
          <w:b/>
          <w:i/>
        </w:rPr>
        <w:t>Az ajánlat</w:t>
      </w:r>
      <w:r w:rsidR="00286B2E" w:rsidRPr="00286B2E">
        <w:rPr>
          <w:b/>
          <w:i/>
        </w:rPr>
        <w:t xml:space="preserve"> tartalmazza: </w:t>
      </w:r>
    </w:p>
    <w:p w14:paraId="7E5FA51F" w14:textId="77777777" w:rsidR="00286B2E" w:rsidRPr="00286B2E" w:rsidRDefault="00286B2E" w:rsidP="00286B2E">
      <w:pPr>
        <w:numPr>
          <w:ilvl w:val="0"/>
          <w:numId w:val="22"/>
        </w:numPr>
        <w:jc w:val="both"/>
      </w:pPr>
      <w:r w:rsidRPr="00286B2E">
        <w:t>A könyvvizsgálói kamarai igazolást vagy annak hiteles másolatát a pályázó nyilvántartásáról;</w:t>
      </w:r>
    </w:p>
    <w:p w14:paraId="364E96D7" w14:textId="77777777" w:rsidR="00286B2E" w:rsidRPr="00286B2E" w:rsidRDefault="00286B2E" w:rsidP="00286B2E">
      <w:pPr>
        <w:numPr>
          <w:ilvl w:val="0"/>
          <w:numId w:val="22"/>
        </w:numPr>
        <w:jc w:val="both"/>
      </w:pPr>
      <w:r w:rsidRPr="00286B2E">
        <w:t>A társaság vagy egyéni könyvvizsgáló bemutatását és referenciáit;</w:t>
      </w:r>
    </w:p>
    <w:p w14:paraId="7FFD8441" w14:textId="77777777" w:rsidR="00286B2E" w:rsidRPr="00286B2E" w:rsidRDefault="00286B2E" w:rsidP="00286B2E">
      <w:pPr>
        <w:numPr>
          <w:ilvl w:val="0"/>
          <w:numId w:val="22"/>
        </w:numPr>
        <w:jc w:val="both"/>
      </w:pPr>
      <w:r w:rsidRPr="00286B2E">
        <w:t>Nyilatkozatot a pályázó felelősségbiztosításáról;</w:t>
      </w:r>
    </w:p>
    <w:p w14:paraId="3BC79CC3" w14:textId="77777777" w:rsidR="00286B2E" w:rsidRPr="00286B2E" w:rsidRDefault="00286B2E" w:rsidP="00286B2E">
      <w:pPr>
        <w:numPr>
          <w:ilvl w:val="0"/>
          <w:numId w:val="22"/>
        </w:numPr>
        <w:jc w:val="both"/>
      </w:pPr>
      <w:r w:rsidRPr="00286B2E">
        <w:t>Az éves díjazási igényét.</w:t>
      </w:r>
    </w:p>
    <w:p w14:paraId="73D5B516" w14:textId="77777777" w:rsidR="00286B2E" w:rsidRDefault="00286B2E" w:rsidP="00286B2E">
      <w:pPr>
        <w:jc w:val="both"/>
        <w:rPr>
          <w:highlight w:val="yellow"/>
        </w:rPr>
      </w:pPr>
    </w:p>
    <w:p w14:paraId="6890FB6F" w14:textId="77777777" w:rsidR="0031205E" w:rsidRPr="00FA7D8C" w:rsidRDefault="0031205E" w:rsidP="00286B2E">
      <w:pPr>
        <w:jc w:val="both"/>
        <w:rPr>
          <w:highlight w:val="yellow"/>
        </w:rPr>
      </w:pPr>
    </w:p>
    <w:p w14:paraId="1D0AC7A3" w14:textId="77777777" w:rsidR="00286B2E" w:rsidRPr="007B4132" w:rsidRDefault="00286B2E" w:rsidP="00286B2E">
      <w:pPr>
        <w:pStyle w:val="Listaszerbekezds"/>
        <w:numPr>
          <w:ilvl w:val="0"/>
          <w:numId w:val="32"/>
        </w:numPr>
        <w:rPr>
          <w:b/>
          <w:u w:val="single"/>
        </w:rPr>
      </w:pPr>
      <w:r w:rsidRPr="007B4132">
        <w:rPr>
          <w:b/>
          <w:u w:val="single"/>
        </w:rPr>
        <w:t xml:space="preserve">A könyvvizsgálói megbízások kezdete: </w:t>
      </w:r>
    </w:p>
    <w:p w14:paraId="41998AC9" w14:textId="1056D37A" w:rsidR="00286B2E" w:rsidRPr="007B4132" w:rsidRDefault="00615243" w:rsidP="00D422F9">
      <w:pPr>
        <w:pStyle w:val="Listaszerbekezds"/>
        <w:ind w:left="1440"/>
        <w:jc w:val="both"/>
      </w:pPr>
      <w:r>
        <w:t>202</w:t>
      </w:r>
      <w:r w:rsidR="00840A9D">
        <w:t>3</w:t>
      </w:r>
      <w:r w:rsidR="00286B2E" w:rsidRPr="007B4132">
        <w:t>. jú</w:t>
      </w:r>
      <w:r w:rsidR="00840A9D">
        <w:t>l</w:t>
      </w:r>
      <w:r w:rsidR="00286B2E" w:rsidRPr="007B4132">
        <w:t>ius 1.</w:t>
      </w:r>
    </w:p>
    <w:p w14:paraId="3A6E214E" w14:textId="77777777" w:rsidR="00286B2E" w:rsidRPr="00FA7D8C" w:rsidRDefault="00286B2E" w:rsidP="00286B2E">
      <w:pPr>
        <w:rPr>
          <w:highlight w:val="yellow"/>
        </w:rPr>
      </w:pPr>
    </w:p>
    <w:p w14:paraId="2E007079" w14:textId="77777777" w:rsidR="00286B2E" w:rsidRPr="00EF24DF" w:rsidRDefault="00EF24DF" w:rsidP="00E377B9">
      <w:pPr>
        <w:pStyle w:val="Listaszerbekezds"/>
        <w:ind w:left="1080"/>
        <w:rPr>
          <w:b/>
          <w:u w:val="single"/>
        </w:rPr>
      </w:pPr>
      <w:r w:rsidRPr="00EF24DF">
        <w:rPr>
          <w:b/>
          <w:u w:val="single"/>
        </w:rPr>
        <w:t>A könyvvizsgálói megbízások</w:t>
      </w:r>
      <w:r w:rsidR="00286B2E" w:rsidRPr="00EF24DF">
        <w:rPr>
          <w:b/>
          <w:u w:val="single"/>
        </w:rPr>
        <w:t xml:space="preserve"> megszűnése: </w:t>
      </w:r>
    </w:p>
    <w:p w14:paraId="61E7A234" w14:textId="03F98436" w:rsidR="00286B2E" w:rsidRPr="006F3921" w:rsidRDefault="00286B2E" w:rsidP="00E377B9">
      <w:pPr>
        <w:ind w:left="1080"/>
        <w:jc w:val="both"/>
      </w:pPr>
      <w:r w:rsidRPr="007B4132">
        <w:t xml:space="preserve">A </w:t>
      </w:r>
      <w:r w:rsidRPr="006F3921">
        <w:t>könyvvizsgálói megbízatás határozott időtartamra szól, ennek megfelelően a megbízási jogviszony a következő határnap</w:t>
      </w:r>
      <w:r w:rsidR="009C3C63">
        <w:t>pal</w:t>
      </w:r>
      <w:r w:rsidRPr="006F3921">
        <w:t xml:space="preserve"> szűnik meg: </w:t>
      </w:r>
      <w:r w:rsidR="00840A9D" w:rsidRPr="005D1A75">
        <w:rPr>
          <w:b/>
        </w:rPr>
        <w:t>2026. június 30.</w:t>
      </w:r>
    </w:p>
    <w:p w14:paraId="0E469357" w14:textId="77777777" w:rsidR="00286B2E" w:rsidRPr="006F3921" w:rsidRDefault="00286B2E" w:rsidP="00286B2E"/>
    <w:p w14:paraId="448F1A0A" w14:textId="77777777" w:rsidR="00D422F9" w:rsidRPr="006F3921" w:rsidRDefault="00D422F9" w:rsidP="00286B2E"/>
    <w:p w14:paraId="40E6DCA1" w14:textId="77777777" w:rsidR="00FA2D52" w:rsidRPr="006F3921" w:rsidRDefault="00FA2D52" w:rsidP="00FA2D52">
      <w:pPr>
        <w:numPr>
          <w:ilvl w:val="0"/>
          <w:numId w:val="32"/>
        </w:numPr>
        <w:jc w:val="both"/>
        <w:rPr>
          <w:b/>
          <w:u w:val="single"/>
        </w:rPr>
      </w:pPr>
      <w:r w:rsidRPr="006F3921">
        <w:rPr>
          <w:b/>
          <w:u w:val="single"/>
        </w:rPr>
        <w:t>A pályázati felhívások közzététele:</w:t>
      </w:r>
    </w:p>
    <w:p w14:paraId="73AAF503" w14:textId="0B74D7E5" w:rsidR="00FA2D52" w:rsidRDefault="00FA2D52" w:rsidP="00FA2D52">
      <w:pPr>
        <w:ind w:left="1080"/>
        <w:jc w:val="both"/>
      </w:pPr>
      <w:r w:rsidRPr="006F3921">
        <w:t xml:space="preserve">A pályázati felhívásokat a Kisalföld című napilapban, a gazdasági társaság honlapján, illetve </w:t>
      </w:r>
      <w:r w:rsidR="002D19B3" w:rsidRPr="006F3921">
        <w:t>a térség városainak</w:t>
      </w:r>
      <w:r w:rsidRPr="006F3921">
        <w:t xml:space="preserve"> honlapján</w:t>
      </w:r>
      <w:r>
        <w:t xml:space="preserve"> kell megjelentetni.</w:t>
      </w:r>
    </w:p>
    <w:p w14:paraId="00865CD8" w14:textId="77777777" w:rsidR="00FA2D52" w:rsidRDefault="00FA2D52" w:rsidP="00FA2D52">
      <w:pPr>
        <w:ind w:left="1080"/>
        <w:jc w:val="both"/>
      </w:pPr>
    </w:p>
    <w:p w14:paraId="3DA47B8C" w14:textId="77777777" w:rsidR="007B4132" w:rsidRPr="007B4132" w:rsidRDefault="007B4132" w:rsidP="007B4132">
      <w:pPr>
        <w:pStyle w:val="Listaszerbekezds"/>
        <w:numPr>
          <w:ilvl w:val="0"/>
          <w:numId w:val="32"/>
        </w:numPr>
        <w:jc w:val="both"/>
        <w:rPr>
          <w:b/>
          <w:u w:val="single"/>
        </w:rPr>
      </w:pPr>
      <w:r w:rsidRPr="007B4132">
        <w:rPr>
          <w:b/>
          <w:u w:val="single"/>
        </w:rPr>
        <w:t>Bírálati szempont</w:t>
      </w:r>
      <w:r w:rsidR="00EF24DF">
        <w:rPr>
          <w:b/>
          <w:u w:val="single"/>
        </w:rPr>
        <w:t>, a megbízás feltételei</w:t>
      </w:r>
      <w:r w:rsidRPr="007B4132">
        <w:rPr>
          <w:b/>
          <w:u w:val="single"/>
        </w:rPr>
        <w:t xml:space="preserve">: </w:t>
      </w:r>
    </w:p>
    <w:p w14:paraId="6A2482B9" w14:textId="3C262EE4" w:rsidR="00286B2E" w:rsidRDefault="00286B2E" w:rsidP="007B4132">
      <w:pPr>
        <w:pStyle w:val="Listaszerbekezds"/>
        <w:ind w:left="1080"/>
        <w:jc w:val="both"/>
      </w:pPr>
      <w:r w:rsidRPr="007B4132">
        <w:t>A könyvvizsgálót az összességében legmegfelelőbb ajánlat, valamint referenciák alapján az alapító</w:t>
      </w:r>
      <w:r w:rsidR="002D19B3">
        <w:t xml:space="preserve"> </w:t>
      </w:r>
      <w:r w:rsidRPr="007B4132">
        <w:t>választja meg</w:t>
      </w:r>
      <w:r w:rsidR="007B4132" w:rsidRPr="007B4132">
        <w:t>. A megbízás feltételeit és díjazását ugyancsak az alapító határozza meg. A</w:t>
      </w:r>
      <w:r w:rsidRPr="007B4132">
        <w:t xml:space="preserve"> megbízási szerződést a társaság</w:t>
      </w:r>
      <w:r w:rsidR="007B4132" w:rsidRPr="007B4132">
        <w:t xml:space="preserve"> ügyvezetője</w:t>
      </w:r>
      <w:r w:rsidRPr="007B4132">
        <w:t xml:space="preserve"> köti meg. </w:t>
      </w:r>
    </w:p>
    <w:p w14:paraId="15B7E8D9" w14:textId="77777777" w:rsidR="00E377B9" w:rsidRDefault="00E377B9" w:rsidP="007B4132">
      <w:pPr>
        <w:pStyle w:val="Listaszerbekezds"/>
        <w:ind w:left="1080"/>
        <w:jc w:val="both"/>
      </w:pPr>
    </w:p>
    <w:p w14:paraId="4B6C870D" w14:textId="77777777" w:rsidR="00EF24DF" w:rsidRDefault="00EF24DF" w:rsidP="00EF24DF">
      <w:pPr>
        <w:pStyle w:val="Listaszerbekezds"/>
        <w:numPr>
          <w:ilvl w:val="0"/>
          <w:numId w:val="32"/>
        </w:numPr>
        <w:jc w:val="both"/>
        <w:rPr>
          <w:b/>
          <w:u w:val="single"/>
        </w:rPr>
      </w:pPr>
      <w:r w:rsidRPr="00EF24DF">
        <w:rPr>
          <w:b/>
          <w:u w:val="single"/>
        </w:rPr>
        <w:t>Határidők:</w:t>
      </w:r>
    </w:p>
    <w:p w14:paraId="1D85DCBC" w14:textId="592A772F" w:rsidR="00EF24DF" w:rsidRDefault="00315868" w:rsidP="00EF24DF">
      <w:pPr>
        <w:pStyle w:val="Listaszerbekezds"/>
        <w:ind w:left="1080"/>
        <w:jc w:val="both"/>
      </w:pPr>
      <w:r w:rsidRPr="0090439D">
        <w:t>Az ajánlatok</w:t>
      </w:r>
      <w:r w:rsidR="00EF24DF" w:rsidRPr="0090439D">
        <w:t xml:space="preserve"> beérkezési határideje együttesen: </w:t>
      </w:r>
      <w:r w:rsidR="0090439D" w:rsidRPr="00264E1A">
        <w:rPr>
          <w:b/>
        </w:rPr>
        <w:t>202</w:t>
      </w:r>
      <w:r w:rsidR="00840A9D" w:rsidRPr="00264E1A">
        <w:rPr>
          <w:b/>
        </w:rPr>
        <w:t>3</w:t>
      </w:r>
      <w:r w:rsidR="00EF24DF" w:rsidRPr="00264E1A">
        <w:rPr>
          <w:b/>
        </w:rPr>
        <w:t xml:space="preserve">. </w:t>
      </w:r>
      <w:r w:rsidR="00840A9D" w:rsidRPr="00264E1A">
        <w:rPr>
          <w:b/>
        </w:rPr>
        <w:t xml:space="preserve">március </w:t>
      </w:r>
      <w:r w:rsidR="00264E1A">
        <w:rPr>
          <w:b/>
        </w:rPr>
        <w:t>24</w:t>
      </w:r>
      <w:r w:rsidR="00EF24DF" w:rsidRPr="00264E1A">
        <w:rPr>
          <w:b/>
        </w:rPr>
        <w:t xml:space="preserve">. </w:t>
      </w:r>
      <w:r w:rsidR="00840A9D" w:rsidRPr="00264E1A">
        <w:rPr>
          <w:b/>
        </w:rPr>
        <w:t>(péntek</w:t>
      </w:r>
      <w:r w:rsidR="0090439D" w:rsidRPr="00264E1A">
        <w:rPr>
          <w:b/>
        </w:rPr>
        <w:t>)</w:t>
      </w:r>
      <w:r w:rsidR="00EF24DF" w:rsidRPr="00264E1A">
        <w:rPr>
          <w:b/>
        </w:rPr>
        <w:t xml:space="preserve"> 12.00 óra</w:t>
      </w:r>
      <w:r w:rsidR="00EF24DF" w:rsidRPr="00264E1A">
        <w:t>.</w:t>
      </w:r>
    </w:p>
    <w:p w14:paraId="3371D810" w14:textId="77777777" w:rsidR="00EF24DF" w:rsidRPr="00EF24DF" w:rsidRDefault="00EF24DF" w:rsidP="00EF24DF">
      <w:pPr>
        <w:pStyle w:val="Listaszerbekezds"/>
        <w:ind w:left="1080"/>
        <w:jc w:val="both"/>
      </w:pPr>
    </w:p>
    <w:p w14:paraId="317AA765" w14:textId="1A9EF7A0" w:rsidR="00E377B9" w:rsidRDefault="00615243" w:rsidP="00EF24DF">
      <w:pPr>
        <w:ind w:left="1080"/>
        <w:jc w:val="both"/>
      </w:pPr>
      <w:r>
        <w:t xml:space="preserve">Az elbírálás várható ideje: </w:t>
      </w:r>
      <w:r w:rsidRPr="00264E1A">
        <w:t>202</w:t>
      </w:r>
      <w:r w:rsidR="00840A9D" w:rsidRPr="00264E1A">
        <w:t>3</w:t>
      </w:r>
      <w:r w:rsidR="00205653" w:rsidRPr="00264E1A">
        <w:t xml:space="preserve">. </w:t>
      </w:r>
      <w:r w:rsidR="00840A9D" w:rsidRPr="00264E1A">
        <w:t>április</w:t>
      </w:r>
      <w:r w:rsidR="00840A9D">
        <w:t xml:space="preserve"> </w:t>
      </w:r>
      <w:r w:rsidR="00A87BD8">
        <w:t>Társulási Tanács</w:t>
      </w:r>
      <w:r w:rsidR="00E377B9" w:rsidRPr="00E377B9">
        <w:t xml:space="preserve"> ülés</w:t>
      </w:r>
      <w:r w:rsidR="00A87BD8">
        <w:t>.</w:t>
      </w:r>
    </w:p>
    <w:p w14:paraId="49748F67" w14:textId="77777777" w:rsidR="00B6111D" w:rsidRDefault="00B6111D" w:rsidP="00EF24DF">
      <w:pPr>
        <w:ind w:left="1080"/>
        <w:jc w:val="both"/>
      </w:pPr>
    </w:p>
    <w:p w14:paraId="17AE47B9" w14:textId="77777777" w:rsidR="00FA2D52" w:rsidRPr="00831FC4" w:rsidRDefault="00B6111D" w:rsidP="00FA2D52">
      <w:pPr>
        <w:pStyle w:val="Listaszerbekezds"/>
        <w:numPr>
          <w:ilvl w:val="0"/>
          <w:numId w:val="30"/>
        </w:numPr>
        <w:jc w:val="both"/>
      </w:pPr>
      <w:r>
        <w:rPr>
          <w:szCs w:val="24"/>
        </w:rPr>
        <w:t xml:space="preserve">A pályáztatás </w:t>
      </w:r>
      <w:r w:rsidRPr="00B6111D">
        <w:rPr>
          <w:szCs w:val="24"/>
        </w:rPr>
        <w:t xml:space="preserve">további elemeit (különösen </w:t>
      </w:r>
      <w:r w:rsidR="00315868">
        <w:rPr>
          <w:szCs w:val="24"/>
        </w:rPr>
        <w:t>az ajánlatok</w:t>
      </w:r>
      <w:r w:rsidRPr="00B6111D">
        <w:rPr>
          <w:szCs w:val="24"/>
        </w:rPr>
        <w:t xml:space="preserve"> </w:t>
      </w:r>
      <w:r>
        <w:rPr>
          <w:szCs w:val="24"/>
        </w:rPr>
        <w:t xml:space="preserve">benyújtásának módját, </w:t>
      </w:r>
      <w:r w:rsidR="00315868">
        <w:rPr>
          <w:szCs w:val="24"/>
        </w:rPr>
        <w:t>az ajánlatok</w:t>
      </w:r>
      <w:r w:rsidRPr="00B6111D">
        <w:rPr>
          <w:szCs w:val="24"/>
        </w:rPr>
        <w:t xml:space="preserve"> fel</w:t>
      </w:r>
      <w:r>
        <w:rPr>
          <w:szCs w:val="24"/>
        </w:rPr>
        <w:t>bontásának időpontját és módját, valamint a beszerzési eljárások további</w:t>
      </w:r>
      <w:r w:rsidR="00FA2D52">
        <w:rPr>
          <w:szCs w:val="24"/>
        </w:rPr>
        <w:t>, egyéb módon nem szabályozott</w:t>
      </w:r>
      <w:r>
        <w:rPr>
          <w:szCs w:val="24"/>
        </w:rPr>
        <w:t xml:space="preserve"> releváns eljárási szabályait</w:t>
      </w:r>
      <w:r w:rsidRPr="00B6111D">
        <w:rPr>
          <w:szCs w:val="24"/>
        </w:rPr>
        <w:t xml:space="preserve">) </w:t>
      </w:r>
      <w:r>
        <w:rPr>
          <w:szCs w:val="24"/>
        </w:rPr>
        <w:t>az eljárást lebonyolító gazdasági társaság ügyvezetője az érvényes belső szabályozása alapján</w:t>
      </w:r>
      <w:r w:rsidRPr="00B6111D">
        <w:rPr>
          <w:szCs w:val="24"/>
        </w:rPr>
        <w:t xml:space="preserve"> jogosult</w:t>
      </w:r>
      <w:r>
        <w:rPr>
          <w:szCs w:val="24"/>
        </w:rPr>
        <w:t xml:space="preserve"> és köteles</w:t>
      </w:r>
      <w:r w:rsidRPr="00B6111D">
        <w:rPr>
          <w:szCs w:val="24"/>
        </w:rPr>
        <w:t xml:space="preserve"> meghatározni.</w:t>
      </w:r>
    </w:p>
    <w:p w14:paraId="14024DDD" w14:textId="77777777" w:rsidR="00831FC4" w:rsidRPr="00831FC4" w:rsidRDefault="00831FC4" w:rsidP="00831FC4">
      <w:pPr>
        <w:pStyle w:val="Listaszerbekezds"/>
        <w:jc w:val="both"/>
      </w:pPr>
    </w:p>
    <w:p w14:paraId="3771DFF7" w14:textId="54250BB3" w:rsidR="00831FC4" w:rsidRPr="00831FC4" w:rsidRDefault="00831FC4" w:rsidP="00831FC4">
      <w:pPr>
        <w:pStyle w:val="Listaszerbekezds"/>
        <w:jc w:val="both"/>
      </w:pPr>
      <w:r w:rsidRPr="00831FC4">
        <w:rPr>
          <w:u w:val="single"/>
        </w:rPr>
        <w:t>Felelős:</w:t>
      </w:r>
      <w:r w:rsidRPr="00831FC4">
        <w:t xml:space="preserve"> </w:t>
      </w:r>
      <w:r w:rsidRPr="00831FC4">
        <w:tab/>
        <w:t xml:space="preserve">Dr. Árvay István </w:t>
      </w:r>
      <w:r w:rsidR="00A87BD8">
        <w:t>elnök</w:t>
      </w:r>
    </w:p>
    <w:p w14:paraId="26A9E7EA" w14:textId="25A734BD" w:rsidR="00831FC4" w:rsidRPr="00831FC4" w:rsidRDefault="00831FC4" w:rsidP="00831FC4">
      <w:pPr>
        <w:pStyle w:val="Listaszerbekezds"/>
        <w:jc w:val="both"/>
      </w:pPr>
      <w:r w:rsidRPr="00831FC4">
        <w:tab/>
      </w:r>
      <w:r w:rsidRPr="00831FC4">
        <w:tab/>
      </w:r>
      <w:bookmarkStart w:id="6" w:name="_Hlk95546719"/>
      <w:r w:rsidR="00840A9D">
        <w:t xml:space="preserve">Hancz Attila </w:t>
      </w:r>
      <w:r w:rsidRPr="00831FC4">
        <w:t>ügyvezető</w:t>
      </w:r>
      <w:bookmarkEnd w:id="6"/>
    </w:p>
    <w:p w14:paraId="5F32C609" w14:textId="6F2C954A" w:rsidR="00831FC4" w:rsidRPr="00B6111D" w:rsidRDefault="00831FC4" w:rsidP="00831FC4">
      <w:pPr>
        <w:pStyle w:val="Listaszerbekezds"/>
        <w:jc w:val="both"/>
      </w:pPr>
      <w:r w:rsidRPr="00831FC4">
        <w:rPr>
          <w:u w:val="single"/>
        </w:rPr>
        <w:t>Határidő:</w:t>
      </w:r>
      <w:r w:rsidRPr="00831FC4">
        <w:t xml:space="preserve"> </w:t>
      </w:r>
      <w:r w:rsidRPr="00831FC4">
        <w:tab/>
      </w:r>
      <w:r w:rsidR="0090439D">
        <w:t>202</w:t>
      </w:r>
      <w:r w:rsidR="00840A9D">
        <w:t>3</w:t>
      </w:r>
      <w:r w:rsidRPr="0090439D">
        <w:t>.</w:t>
      </w:r>
      <w:r w:rsidR="00F75990">
        <w:t xml:space="preserve"> március </w:t>
      </w:r>
      <w:r w:rsidR="00264E1A">
        <w:t>24</w:t>
      </w:r>
      <w:r w:rsidR="00F75990">
        <w:t>.</w:t>
      </w:r>
    </w:p>
    <w:p w14:paraId="39E432CB" w14:textId="77777777" w:rsidR="00B6111D" w:rsidRDefault="00B6111D" w:rsidP="00B6111D">
      <w:pPr>
        <w:jc w:val="both"/>
      </w:pPr>
    </w:p>
    <w:p w14:paraId="027D6254" w14:textId="1C681D0A" w:rsidR="00B6111D" w:rsidRPr="00315868" w:rsidRDefault="00B6111D" w:rsidP="00B6111D">
      <w:pPr>
        <w:pStyle w:val="Listaszerbekezds"/>
        <w:numPr>
          <w:ilvl w:val="0"/>
          <w:numId w:val="30"/>
        </w:numPr>
        <w:jc w:val="both"/>
      </w:pPr>
      <w:r>
        <w:t xml:space="preserve">A </w:t>
      </w:r>
      <w:r w:rsidR="00A87BD8">
        <w:t>Társulási Tanács</w:t>
      </w:r>
      <w:r>
        <w:t xml:space="preserve"> megbízza az ügyvezetőt</w:t>
      </w:r>
      <w:r w:rsidR="00415F65">
        <w:t xml:space="preserve"> a pályázók </w:t>
      </w:r>
      <w:r w:rsidR="00415F65" w:rsidRPr="00315868">
        <w:t>meghallgatásával, valamint</w:t>
      </w:r>
      <w:r w:rsidR="00315868" w:rsidRPr="00315868">
        <w:t xml:space="preserve"> az ajánlatok bírálatra történő előkészítésével</w:t>
      </w:r>
      <w:r w:rsidR="00930E11">
        <w:t xml:space="preserve"> - a benyújtott ajánlatok értékelésével és a megválasztani javasolt könyvvizsg</w:t>
      </w:r>
      <w:r w:rsidR="00FA2D52">
        <w:t xml:space="preserve">áló személyének megjelölésével. A </w:t>
      </w:r>
      <w:r w:rsidR="00A87BD8">
        <w:t>Társulási Tanács</w:t>
      </w:r>
      <w:r w:rsidR="00FA2D52">
        <w:t xml:space="preserve"> elrendeli, hogy az ügyvezető a felügyelőbizottság elnökét véleményező jogkörrel vonja be az eljárásba. </w:t>
      </w:r>
    </w:p>
    <w:p w14:paraId="1F31D60F" w14:textId="77777777" w:rsidR="00CD298B" w:rsidRPr="00D824CB" w:rsidRDefault="00CD298B" w:rsidP="00D824CB">
      <w:pPr>
        <w:jc w:val="both"/>
      </w:pPr>
    </w:p>
    <w:p w14:paraId="55EDB100" w14:textId="24AAA1D5" w:rsidR="00D824CB" w:rsidRPr="00D824CB" w:rsidRDefault="00CD298B" w:rsidP="00930E11">
      <w:pPr>
        <w:ind w:left="708"/>
        <w:jc w:val="both"/>
      </w:pPr>
      <w:r w:rsidRPr="00831FC4">
        <w:rPr>
          <w:u w:val="single"/>
        </w:rPr>
        <w:t>Felelős</w:t>
      </w:r>
      <w:r w:rsidR="002A5900" w:rsidRPr="00831FC4">
        <w:rPr>
          <w:u w:val="single"/>
        </w:rPr>
        <w:t>:</w:t>
      </w:r>
      <w:r w:rsidR="002A5900" w:rsidRPr="00D824CB">
        <w:t xml:space="preserve"> </w:t>
      </w:r>
      <w:r w:rsidR="00D824CB" w:rsidRPr="00D824CB">
        <w:tab/>
      </w:r>
      <w:r w:rsidR="00F75990">
        <w:t>Hancz Attila</w:t>
      </w:r>
      <w:r w:rsidR="00A87BD8" w:rsidRPr="00831FC4">
        <w:t xml:space="preserve"> ügyvezető</w:t>
      </w:r>
    </w:p>
    <w:p w14:paraId="1AAC3CA5" w14:textId="612EC480" w:rsidR="00CD298B" w:rsidRPr="005F68EA" w:rsidRDefault="00CD298B" w:rsidP="00EF24DF">
      <w:pPr>
        <w:ind w:left="708"/>
        <w:jc w:val="both"/>
      </w:pPr>
      <w:r w:rsidRPr="005F68EA">
        <w:rPr>
          <w:u w:val="single"/>
        </w:rPr>
        <w:t>Határidő</w:t>
      </w:r>
      <w:r w:rsidR="002A5900" w:rsidRPr="005F68EA">
        <w:rPr>
          <w:u w:val="single"/>
        </w:rPr>
        <w:t>:</w:t>
      </w:r>
      <w:r w:rsidR="002A5900" w:rsidRPr="005F68EA">
        <w:t xml:space="preserve"> </w:t>
      </w:r>
      <w:r w:rsidR="00D824CB" w:rsidRPr="005F68EA">
        <w:tab/>
      </w:r>
      <w:r w:rsidR="0090439D">
        <w:t>202</w:t>
      </w:r>
      <w:r w:rsidR="00F75990">
        <w:t>3</w:t>
      </w:r>
      <w:r w:rsidR="0090439D">
        <w:t xml:space="preserve">. </w:t>
      </w:r>
      <w:r w:rsidR="00264E1A">
        <w:t>április 6</w:t>
      </w:r>
      <w:r w:rsidR="00F75990">
        <w:t>.</w:t>
      </w:r>
    </w:p>
    <w:p w14:paraId="5C9F5224" w14:textId="77777777" w:rsidR="00CD298B" w:rsidRPr="005F68EA" w:rsidRDefault="00CD298B" w:rsidP="00CD298B">
      <w:pPr>
        <w:ind w:left="360"/>
        <w:jc w:val="both"/>
      </w:pPr>
    </w:p>
    <w:p w14:paraId="671F24DD" w14:textId="77777777" w:rsidR="00CD298B" w:rsidRPr="00FA7D8C" w:rsidRDefault="00CD298B" w:rsidP="00CD298B">
      <w:pPr>
        <w:ind w:left="360"/>
        <w:jc w:val="both"/>
        <w:rPr>
          <w:highlight w:val="yellow"/>
        </w:rPr>
      </w:pPr>
    </w:p>
    <w:p w14:paraId="30D620CE" w14:textId="77777777" w:rsidR="00906F2A" w:rsidRDefault="00906F2A" w:rsidP="00B6111D">
      <w:pPr>
        <w:jc w:val="both"/>
      </w:pPr>
    </w:p>
    <w:sectPr w:rsidR="00906F2A" w:rsidSect="00716A3F">
      <w:headerReference w:type="even" r:id="rId8"/>
      <w:headerReference w:type="default" r:id="rId9"/>
      <w:pgSz w:w="11906" w:h="16838"/>
      <w:pgMar w:top="1417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74E5" w14:textId="77777777" w:rsidR="009721F8" w:rsidRDefault="00AC3ADB">
      <w:r>
        <w:separator/>
      </w:r>
    </w:p>
  </w:endnote>
  <w:endnote w:type="continuationSeparator" w:id="0">
    <w:p w14:paraId="4D281819" w14:textId="77777777" w:rsidR="009721F8" w:rsidRDefault="00AC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DBA3" w14:textId="77777777" w:rsidR="009721F8" w:rsidRDefault="00AC3ADB">
      <w:r>
        <w:separator/>
      </w:r>
    </w:p>
  </w:footnote>
  <w:footnote w:type="continuationSeparator" w:id="0">
    <w:p w14:paraId="5DD9C1A5" w14:textId="77777777" w:rsidR="009721F8" w:rsidRDefault="00AC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E21E" w14:textId="77777777" w:rsidR="00D609B3" w:rsidRPr="00D422F9" w:rsidRDefault="00D22100" w:rsidP="00D609B3">
    <w:pPr>
      <w:pStyle w:val="lfej"/>
      <w:framePr w:wrap="around" w:vAnchor="text" w:hAnchor="margin" w:xAlign="center" w:y="1"/>
      <w:rPr>
        <w:rStyle w:val="Oldalszm"/>
      </w:rPr>
    </w:pPr>
    <w:r w:rsidRPr="00D422F9">
      <w:rPr>
        <w:rStyle w:val="Oldalszm"/>
      </w:rPr>
      <w:fldChar w:fldCharType="begin"/>
    </w:r>
    <w:r w:rsidRPr="00D422F9">
      <w:rPr>
        <w:rStyle w:val="Oldalszm"/>
      </w:rPr>
      <w:instrText xml:space="preserve">PAGE  </w:instrText>
    </w:r>
    <w:r w:rsidRPr="00D422F9">
      <w:rPr>
        <w:rStyle w:val="Oldalszm"/>
      </w:rPr>
      <w:fldChar w:fldCharType="end"/>
    </w:r>
  </w:p>
  <w:p w14:paraId="1B98A278" w14:textId="77777777" w:rsidR="00D609B3" w:rsidRDefault="003C0F5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A89F" w14:textId="77777777" w:rsidR="00D609B3" w:rsidRPr="00D422F9" w:rsidRDefault="00D22100" w:rsidP="00D609B3">
    <w:pPr>
      <w:pStyle w:val="lfej"/>
      <w:framePr w:wrap="around" w:vAnchor="text" w:hAnchor="margin" w:xAlign="center" w:y="1"/>
      <w:rPr>
        <w:rStyle w:val="Oldalszm"/>
      </w:rPr>
    </w:pPr>
    <w:r w:rsidRPr="00D422F9">
      <w:rPr>
        <w:rStyle w:val="Oldalszm"/>
      </w:rPr>
      <w:fldChar w:fldCharType="begin"/>
    </w:r>
    <w:r w:rsidRPr="00D422F9">
      <w:rPr>
        <w:rStyle w:val="Oldalszm"/>
      </w:rPr>
      <w:instrText xml:space="preserve">PAGE  </w:instrText>
    </w:r>
    <w:r w:rsidRPr="00D422F9">
      <w:rPr>
        <w:rStyle w:val="Oldalszm"/>
      </w:rPr>
      <w:fldChar w:fldCharType="separate"/>
    </w:r>
    <w:r w:rsidR="0031205E" w:rsidRPr="00D422F9">
      <w:rPr>
        <w:rStyle w:val="Oldalszm"/>
        <w:noProof/>
      </w:rPr>
      <w:t>4</w:t>
    </w:r>
    <w:r w:rsidRPr="00D422F9">
      <w:rPr>
        <w:rStyle w:val="Oldalszm"/>
      </w:rPr>
      <w:fldChar w:fldCharType="end"/>
    </w:r>
  </w:p>
  <w:p w14:paraId="1C75B275" w14:textId="77777777" w:rsidR="00D609B3" w:rsidRDefault="003C0F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6D1"/>
    <w:multiLevelType w:val="hybridMultilevel"/>
    <w:tmpl w:val="3D3A54A6"/>
    <w:lvl w:ilvl="0" w:tplc="5A144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87B1B"/>
    <w:multiLevelType w:val="hybridMultilevel"/>
    <w:tmpl w:val="0492B160"/>
    <w:lvl w:ilvl="0" w:tplc="9104D7C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7C167F"/>
    <w:multiLevelType w:val="hybridMultilevel"/>
    <w:tmpl w:val="58508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DB8"/>
    <w:multiLevelType w:val="hybridMultilevel"/>
    <w:tmpl w:val="F4565090"/>
    <w:lvl w:ilvl="0" w:tplc="F4C6EA6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826191"/>
    <w:multiLevelType w:val="hybridMultilevel"/>
    <w:tmpl w:val="C0C4AA40"/>
    <w:lvl w:ilvl="0" w:tplc="EEA60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03CE5"/>
    <w:multiLevelType w:val="hybridMultilevel"/>
    <w:tmpl w:val="EFD6A5AC"/>
    <w:lvl w:ilvl="0" w:tplc="43DCB1A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4FAB"/>
    <w:multiLevelType w:val="hybridMultilevel"/>
    <w:tmpl w:val="389417AA"/>
    <w:lvl w:ilvl="0" w:tplc="9104D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8A6AC4"/>
    <w:multiLevelType w:val="hybridMultilevel"/>
    <w:tmpl w:val="91AA8B5C"/>
    <w:lvl w:ilvl="0" w:tplc="D6AC4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047109"/>
    <w:multiLevelType w:val="multilevel"/>
    <w:tmpl w:val="A88235F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288" w:hanging="720"/>
      </w:pPr>
    </w:lvl>
    <w:lvl w:ilvl="3">
      <w:start w:val="1"/>
      <w:numFmt w:val="decimal"/>
      <w:pStyle w:val="Cmsor4"/>
      <w:lvlText w:val="%1.%2.%3.%4"/>
      <w:lvlJc w:val="left"/>
      <w:pPr>
        <w:ind w:left="3558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55706CD"/>
    <w:multiLevelType w:val="hybridMultilevel"/>
    <w:tmpl w:val="FCA639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976FBB"/>
    <w:multiLevelType w:val="hybridMultilevel"/>
    <w:tmpl w:val="AC34EA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C04D25"/>
    <w:multiLevelType w:val="hybridMultilevel"/>
    <w:tmpl w:val="8D6E5C7A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"/>
  </w:num>
  <w:num w:numId="23">
    <w:abstractNumId w:val="10"/>
  </w:num>
  <w:num w:numId="24">
    <w:abstractNumId w:val="5"/>
  </w:num>
  <w:num w:numId="25">
    <w:abstractNumId w:val="4"/>
  </w:num>
  <w:num w:numId="26">
    <w:abstractNumId w:val="6"/>
  </w:num>
  <w:num w:numId="27">
    <w:abstractNumId w:val="2"/>
  </w:num>
  <w:num w:numId="28">
    <w:abstractNumId w:val="3"/>
  </w:num>
  <w:num w:numId="29">
    <w:abstractNumId w:val="11"/>
  </w:num>
  <w:num w:numId="30">
    <w:abstractNumId w:val="9"/>
  </w:num>
  <w:num w:numId="31">
    <w:abstractNumId w:val="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98B"/>
    <w:rsid w:val="00017851"/>
    <w:rsid w:val="00024298"/>
    <w:rsid w:val="00057047"/>
    <w:rsid w:val="00134C42"/>
    <w:rsid w:val="001371F0"/>
    <w:rsid w:val="001474E1"/>
    <w:rsid w:val="001659D5"/>
    <w:rsid w:val="00183E97"/>
    <w:rsid w:val="001E45F6"/>
    <w:rsid w:val="00205653"/>
    <w:rsid w:val="00264E1A"/>
    <w:rsid w:val="00285EF5"/>
    <w:rsid w:val="00286B2E"/>
    <w:rsid w:val="002A4A9B"/>
    <w:rsid w:val="002A5900"/>
    <w:rsid w:val="002D19B3"/>
    <w:rsid w:val="0031205E"/>
    <w:rsid w:val="003143BE"/>
    <w:rsid w:val="00315868"/>
    <w:rsid w:val="00322977"/>
    <w:rsid w:val="0035363B"/>
    <w:rsid w:val="00392E2E"/>
    <w:rsid w:val="003A2B41"/>
    <w:rsid w:val="003C0F51"/>
    <w:rsid w:val="003D0BDB"/>
    <w:rsid w:val="003F5D15"/>
    <w:rsid w:val="00413969"/>
    <w:rsid w:val="00415F65"/>
    <w:rsid w:val="004A28D8"/>
    <w:rsid w:val="004A3FE8"/>
    <w:rsid w:val="004B6965"/>
    <w:rsid w:val="005674B9"/>
    <w:rsid w:val="005D082C"/>
    <w:rsid w:val="005D1A75"/>
    <w:rsid w:val="005F68EA"/>
    <w:rsid w:val="00606650"/>
    <w:rsid w:val="00615243"/>
    <w:rsid w:val="00631365"/>
    <w:rsid w:val="00644419"/>
    <w:rsid w:val="00685601"/>
    <w:rsid w:val="006A4362"/>
    <w:rsid w:val="006F3921"/>
    <w:rsid w:val="0070323A"/>
    <w:rsid w:val="00724360"/>
    <w:rsid w:val="00773162"/>
    <w:rsid w:val="007A3DB7"/>
    <w:rsid w:val="007B2D80"/>
    <w:rsid w:val="007B4132"/>
    <w:rsid w:val="007D51B5"/>
    <w:rsid w:val="007E4C1F"/>
    <w:rsid w:val="007E6B8F"/>
    <w:rsid w:val="00831FC4"/>
    <w:rsid w:val="00840A9D"/>
    <w:rsid w:val="00850E52"/>
    <w:rsid w:val="00891E3C"/>
    <w:rsid w:val="008F44B8"/>
    <w:rsid w:val="0090439D"/>
    <w:rsid w:val="00906F2A"/>
    <w:rsid w:val="00930E11"/>
    <w:rsid w:val="00955EB5"/>
    <w:rsid w:val="009721F8"/>
    <w:rsid w:val="009C3C63"/>
    <w:rsid w:val="009D2391"/>
    <w:rsid w:val="009F56C6"/>
    <w:rsid w:val="00A4226D"/>
    <w:rsid w:val="00A87BD8"/>
    <w:rsid w:val="00AC3ADB"/>
    <w:rsid w:val="00AD7E1F"/>
    <w:rsid w:val="00B565B3"/>
    <w:rsid w:val="00B6111D"/>
    <w:rsid w:val="00B707E6"/>
    <w:rsid w:val="00B913A0"/>
    <w:rsid w:val="00C33120"/>
    <w:rsid w:val="00CB15FB"/>
    <w:rsid w:val="00CC7B4E"/>
    <w:rsid w:val="00CD298B"/>
    <w:rsid w:val="00D172EA"/>
    <w:rsid w:val="00D22100"/>
    <w:rsid w:val="00D25279"/>
    <w:rsid w:val="00D422F9"/>
    <w:rsid w:val="00D63AEA"/>
    <w:rsid w:val="00D6544A"/>
    <w:rsid w:val="00D824CB"/>
    <w:rsid w:val="00E377B9"/>
    <w:rsid w:val="00E448C3"/>
    <w:rsid w:val="00E77191"/>
    <w:rsid w:val="00EF24DF"/>
    <w:rsid w:val="00F14D8F"/>
    <w:rsid w:val="00F305A2"/>
    <w:rsid w:val="00F75990"/>
    <w:rsid w:val="00FA2D52"/>
    <w:rsid w:val="00FA7D8C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3214"/>
  <w15:docId w15:val="{E853370D-712C-4BB2-8A82-63932E88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298B"/>
    <w:pPr>
      <w:spacing w:after="0" w:line="240" w:lineRule="auto"/>
    </w:pPr>
    <w:rPr>
      <w:rFonts w:eastAsia="Times New Roman" w:cs="Times New Roman"/>
      <w:kern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B2D80"/>
    <w:pPr>
      <w:keepNext/>
      <w:keepLines/>
      <w:numPr>
        <w:numId w:val="2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spacing w:before="12000" w:after="240"/>
      <w:ind w:right="-567"/>
      <w:jc w:val="right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2D80"/>
    <w:pPr>
      <w:keepNext/>
      <w:keepLines/>
      <w:numPr>
        <w:ilvl w:val="1"/>
        <w:numId w:val="21"/>
      </w:numPr>
      <w:spacing w:after="160"/>
      <w:jc w:val="both"/>
      <w:outlineLvl w:val="1"/>
    </w:pPr>
    <w:rPr>
      <w:rFonts w:ascii="Calibri" w:eastAsiaTheme="majorEastAsia" w:hAnsi="Calibri" w:cstheme="majorBidi"/>
      <w:b/>
      <w:smallCaps/>
      <w:sz w:val="29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B2D80"/>
    <w:pPr>
      <w:keepNext/>
      <w:keepLines/>
      <w:numPr>
        <w:ilvl w:val="2"/>
        <w:numId w:val="21"/>
      </w:numPr>
      <w:spacing w:after="120"/>
      <w:jc w:val="both"/>
      <w:outlineLvl w:val="2"/>
    </w:pPr>
    <w:rPr>
      <w:rFonts w:ascii="Calibri" w:eastAsiaTheme="majorEastAsia" w:hAnsi="Calibri" w:cstheme="majorBidi"/>
      <w:b/>
      <w:i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B2D80"/>
    <w:pPr>
      <w:keepNext/>
      <w:keepLines/>
      <w:numPr>
        <w:ilvl w:val="3"/>
        <w:numId w:val="21"/>
      </w:numPr>
      <w:spacing w:after="160"/>
      <w:jc w:val="both"/>
      <w:outlineLvl w:val="3"/>
    </w:pPr>
    <w:rPr>
      <w:rFonts w:asciiTheme="majorHAnsi" w:eastAsiaTheme="majorEastAsia" w:hAnsiTheme="majorHAnsi" w:cstheme="majorBidi"/>
      <w:b/>
      <w:i/>
      <w:iCs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2D80"/>
    <w:pPr>
      <w:keepNext/>
      <w:keepLines/>
      <w:numPr>
        <w:ilvl w:val="6"/>
        <w:numId w:val="2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2D80"/>
    <w:pPr>
      <w:keepNext/>
      <w:keepLines/>
      <w:numPr>
        <w:ilvl w:val="7"/>
        <w:numId w:val="2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2D80"/>
    <w:pPr>
      <w:keepNext/>
      <w:keepLines/>
      <w:numPr>
        <w:ilvl w:val="8"/>
        <w:numId w:val="18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2D80"/>
    <w:rPr>
      <w:rFonts w:asciiTheme="majorHAnsi" w:eastAsiaTheme="majorEastAsia" w:hAnsiTheme="majorHAnsi" w:cstheme="majorBidi"/>
      <w:b/>
      <w:caps/>
      <w:sz w:val="32"/>
      <w:szCs w:val="32"/>
      <w:shd w:val="clear" w:color="auto" w:fill="000000" w:themeFill="text1"/>
    </w:rPr>
  </w:style>
  <w:style w:type="character" w:customStyle="1" w:styleId="Cmsor2Char">
    <w:name w:val="Címsor 2 Char"/>
    <w:basedOn w:val="Bekezdsalapbettpusa"/>
    <w:link w:val="Cmsor2"/>
    <w:uiPriority w:val="9"/>
    <w:rsid w:val="007B2D80"/>
    <w:rPr>
      <w:rFonts w:ascii="Calibri" w:eastAsiaTheme="majorEastAsia" w:hAnsi="Calibri" w:cstheme="majorBidi"/>
      <w:b/>
      <w:smallCaps/>
      <w:sz w:val="29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B2D80"/>
    <w:rPr>
      <w:rFonts w:ascii="Calibri" w:eastAsiaTheme="majorEastAsia" w:hAnsi="Calibri" w:cstheme="majorBidi"/>
      <w:b/>
      <w:i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B2D80"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2D8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2D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2D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iemels2">
    <w:name w:val="Strong"/>
    <w:basedOn w:val="Bekezdsalapbettpusa"/>
    <w:uiPriority w:val="22"/>
    <w:qFormat/>
    <w:rsid w:val="007B2D80"/>
    <w:rPr>
      <w:b/>
      <w:bCs/>
    </w:rPr>
  </w:style>
  <w:style w:type="paragraph" w:styleId="Nincstrkz">
    <w:name w:val="No Spacing"/>
    <w:link w:val="NincstrkzChar"/>
    <w:uiPriority w:val="1"/>
    <w:qFormat/>
    <w:rsid w:val="007B2D80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incstrkzChar">
    <w:name w:val="Nincs térköz Char"/>
    <w:link w:val="Nincstrkz"/>
    <w:uiPriority w:val="1"/>
    <w:rsid w:val="007B2D80"/>
    <w:rPr>
      <w:rFonts w:ascii="Calibri" w:eastAsia="Times New Roman" w:hAnsi="Calibri" w:cs="Times New Roman"/>
      <w:sz w:val="22"/>
    </w:rPr>
  </w:style>
  <w:style w:type="paragraph" w:styleId="Listaszerbekezds">
    <w:name w:val="List Paragraph"/>
    <w:basedOn w:val="Norml"/>
    <w:link w:val="ListaszerbekezdsChar"/>
    <w:uiPriority w:val="34"/>
    <w:qFormat/>
    <w:rsid w:val="007B2D80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B2D80"/>
  </w:style>
  <w:style w:type="paragraph" w:styleId="lfej">
    <w:name w:val="header"/>
    <w:basedOn w:val="Norml"/>
    <w:link w:val="lfejChar"/>
    <w:rsid w:val="00CD29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298B"/>
    <w:rPr>
      <w:rFonts w:eastAsia="Times New Roman" w:cs="Times New Roman"/>
      <w:kern w:val="24"/>
      <w:szCs w:val="20"/>
      <w:lang w:eastAsia="hu-HU"/>
    </w:rPr>
  </w:style>
  <w:style w:type="character" w:styleId="Oldalszm">
    <w:name w:val="page number"/>
    <w:basedOn w:val="Bekezdsalapbettpusa"/>
    <w:rsid w:val="00CD298B"/>
  </w:style>
  <w:style w:type="character" w:styleId="Hiperhivatkozs">
    <w:name w:val="Hyperlink"/>
    <w:uiPriority w:val="99"/>
    <w:unhideWhenUsed/>
    <w:rsid w:val="00CD298B"/>
    <w:rPr>
      <w:color w:val="0000FF"/>
      <w:u w:val="single"/>
    </w:rPr>
  </w:style>
  <w:style w:type="paragraph" w:customStyle="1" w:styleId="Default">
    <w:name w:val="Default"/>
    <w:rsid w:val="00CD298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D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D52"/>
    <w:rPr>
      <w:rFonts w:ascii="Tahoma" w:eastAsia="Times New Roman" w:hAnsi="Tahoma" w:cs="Tahoma"/>
      <w:kern w:val="24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43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436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4360"/>
    <w:rPr>
      <w:rFonts w:eastAsia="Times New Roman" w:cs="Times New Roman"/>
      <w:kern w:val="24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43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4360"/>
    <w:rPr>
      <w:rFonts w:eastAsia="Times New Roman" w:cs="Times New Roman"/>
      <w:b/>
      <w:bCs/>
      <w:kern w:val="24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7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1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81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B9BF-C73C-4A0C-9D4E-0BBF1F5F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1144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Rigóné Baranyai Margit</dc:creator>
  <cp:lastModifiedBy>Czinderné dr. Hegedűs Éva</cp:lastModifiedBy>
  <cp:revision>16</cp:revision>
  <cp:lastPrinted>2023-02-02T14:55:00Z</cp:lastPrinted>
  <dcterms:created xsi:type="dcterms:W3CDTF">2020-03-03T07:57:00Z</dcterms:created>
  <dcterms:modified xsi:type="dcterms:W3CDTF">2023-02-03T09:02:00Z</dcterms:modified>
</cp:coreProperties>
</file>